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4A" w:rsidRPr="00881A67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881A67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3428"/>
        <w:gridCol w:w="1275"/>
        <w:gridCol w:w="1134"/>
        <w:gridCol w:w="1016"/>
      </w:tblGrid>
      <w:tr w:rsidR="00251A4A" w:rsidRPr="00881A67" w:rsidTr="00847A73">
        <w:trPr>
          <w:trHeight w:val="417"/>
          <w:jc w:val="center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881A67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881A67" w:rsidRDefault="007756CC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OKSİ-GAZ KAYNAĞI</w:t>
            </w:r>
          </w:p>
        </w:tc>
      </w:tr>
      <w:tr w:rsidR="00251A4A" w:rsidRPr="00881A67" w:rsidTr="00847A73">
        <w:trPr>
          <w:trHeight w:val="409"/>
          <w:jc w:val="center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881A67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881A67" w:rsidRDefault="00DF2622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A67">
              <w:rPr>
                <w:rFonts w:ascii="Arial" w:eastAsia="Times New Roman" w:hAnsi="Arial" w:cs="Arial"/>
                <w:bCs/>
                <w:sz w:val="20"/>
                <w:szCs w:val="20"/>
              </w:rPr>
              <w:t>12.</w:t>
            </w:r>
            <w:r w:rsidR="00251A4A" w:rsidRPr="00881A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Sınıf </w:t>
            </w:r>
          </w:p>
        </w:tc>
      </w:tr>
      <w:tr w:rsidR="00251A4A" w:rsidRPr="00881A67" w:rsidTr="00847A73">
        <w:trPr>
          <w:trHeight w:val="414"/>
          <w:jc w:val="center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881A67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881A67" w:rsidRDefault="00AF74F3" w:rsidP="00A5450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A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A5450F" w:rsidRPr="00881A67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="00251A4A" w:rsidRPr="00881A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881A67" w:rsidTr="00847A73">
        <w:trPr>
          <w:jc w:val="center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881A67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881A67" w:rsidRDefault="00DF2622" w:rsidP="00847A73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Bu derste öğrenciye;  iş sağlığı ve güvenliği tedbirlerini alarak TS EN ISO standartlarına ve kaynak yöntem şartnamesine (WPS) göre </w:t>
            </w:r>
            <w:proofErr w:type="spellStart"/>
            <w:r w:rsidR="00847A73">
              <w:rPr>
                <w:rFonts w:ascii="Arial" w:hAnsi="Arial" w:cs="Arial"/>
                <w:sz w:val="20"/>
                <w:szCs w:val="20"/>
              </w:rPr>
              <w:t>o</w:t>
            </w:r>
            <w:r w:rsidRPr="00881A67">
              <w:rPr>
                <w:rFonts w:ascii="Arial" w:hAnsi="Arial" w:cs="Arial"/>
                <w:sz w:val="20"/>
                <w:szCs w:val="20"/>
              </w:rPr>
              <w:t>ksi</w:t>
            </w:r>
            <w:proofErr w:type="spellEnd"/>
            <w:r w:rsidR="00847A73">
              <w:rPr>
                <w:rFonts w:ascii="Arial" w:hAnsi="Arial" w:cs="Arial"/>
                <w:sz w:val="20"/>
                <w:szCs w:val="20"/>
              </w:rPr>
              <w:t>-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gaz kaynak yöntemi ile köşe, boru ve </w:t>
            </w:r>
            <w:proofErr w:type="gramStart"/>
            <w:r w:rsidRPr="00881A67">
              <w:rPr>
                <w:rFonts w:ascii="Arial" w:hAnsi="Arial" w:cs="Arial"/>
                <w:sz w:val="20"/>
                <w:szCs w:val="20"/>
              </w:rPr>
              <w:t>profil</w:t>
            </w:r>
            <w:proofErr w:type="gramEnd"/>
            <w:r w:rsidRPr="00881A67">
              <w:rPr>
                <w:rFonts w:ascii="Arial" w:hAnsi="Arial" w:cs="Arial"/>
                <w:sz w:val="20"/>
                <w:szCs w:val="20"/>
              </w:rPr>
              <w:t xml:space="preserve">, telli ve telsiz dik pozisyon, telli yan ve tavan pozisyon kaynakları ile dökme demir, alüminyum, bakır ve alaşımlarının kaynaklarını yapma </w:t>
            </w:r>
            <w:r w:rsidR="00847A73">
              <w:rPr>
                <w:rFonts w:ascii="Arial" w:hAnsi="Arial" w:cs="Arial"/>
                <w:sz w:val="20"/>
                <w:szCs w:val="20"/>
              </w:rPr>
              <w:t>ile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 ilgili bilgi ve becerilerin kazandırılması amaçlanmaktadır.</w:t>
            </w:r>
          </w:p>
        </w:tc>
      </w:tr>
      <w:tr w:rsidR="00043022" w:rsidRPr="00881A67" w:rsidTr="00847A73">
        <w:trPr>
          <w:jc w:val="center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881A67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DF2622" w:rsidRPr="00881A67" w:rsidRDefault="00B66F52" w:rsidP="00847A73">
            <w:pPr>
              <w:pStyle w:val="KazanmBalk"/>
              <w:numPr>
                <w:ilvl w:val="0"/>
                <w:numId w:val="1"/>
              </w:numPr>
              <w:ind w:left="485"/>
              <w:rPr>
                <w:szCs w:val="20"/>
              </w:rPr>
            </w:pPr>
            <w:r w:rsidRPr="00881A67">
              <w:rPr>
                <w:szCs w:val="20"/>
              </w:rPr>
              <w:t>Oksi Gaz</w:t>
            </w:r>
            <w:r w:rsidR="00DF2622" w:rsidRPr="00881A67">
              <w:rPr>
                <w:szCs w:val="20"/>
              </w:rPr>
              <w:t xml:space="preserve"> kaynak yöntemi ile çelik gereçlere yatayda telsiz dış köşe, telli iç köşe, dış köşe ve </w:t>
            </w:r>
            <w:proofErr w:type="spellStart"/>
            <w:r w:rsidR="00DF2622" w:rsidRPr="00881A67">
              <w:rPr>
                <w:szCs w:val="20"/>
              </w:rPr>
              <w:t>flanş</w:t>
            </w:r>
            <w:proofErr w:type="spellEnd"/>
            <w:r w:rsidR="00DF2622" w:rsidRPr="00881A67">
              <w:rPr>
                <w:szCs w:val="20"/>
              </w:rPr>
              <w:t xml:space="preserve"> kaynağı yapar.</w:t>
            </w:r>
          </w:p>
          <w:p w:rsidR="00DF2622" w:rsidRPr="00881A67" w:rsidRDefault="00B66F52" w:rsidP="00847A73">
            <w:pPr>
              <w:pStyle w:val="KazanmBalk"/>
              <w:numPr>
                <w:ilvl w:val="0"/>
                <w:numId w:val="1"/>
              </w:numPr>
              <w:ind w:left="485"/>
              <w:rPr>
                <w:szCs w:val="20"/>
              </w:rPr>
            </w:pPr>
            <w:r w:rsidRPr="00881A67">
              <w:rPr>
                <w:szCs w:val="20"/>
              </w:rPr>
              <w:t>Oksi Gaz</w:t>
            </w:r>
            <w:r w:rsidR="00DF2622" w:rsidRPr="00881A67">
              <w:rPr>
                <w:szCs w:val="20"/>
              </w:rPr>
              <w:t xml:space="preserve"> kaynak yöntemi ile küçük çaplı boruların ve </w:t>
            </w:r>
            <w:proofErr w:type="gramStart"/>
            <w:r w:rsidR="00DF2622" w:rsidRPr="00881A67">
              <w:rPr>
                <w:szCs w:val="20"/>
              </w:rPr>
              <w:t>profillerin</w:t>
            </w:r>
            <w:proofErr w:type="gramEnd"/>
            <w:r w:rsidR="00DF2622" w:rsidRPr="00881A67">
              <w:rPr>
                <w:szCs w:val="20"/>
              </w:rPr>
              <w:t xml:space="preserve"> küt ek, T ve köşe kaynaklarını yapar.</w:t>
            </w:r>
          </w:p>
          <w:p w:rsidR="00DF2622" w:rsidRPr="00881A67" w:rsidRDefault="00B66F52" w:rsidP="00847A73">
            <w:pPr>
              <w:pStyle w:val="KazanmBalk"/>
              <w:numPr>
                <w:ilvl w:val="0"/>
                <w:numId w:val="1"/>
              </w:numPr>
              <w:ind w:left="485"/>
              <w:rPr>
                <w:szCs w:val="20"/>
              </w:rPr>
            </w:pPr>
            <w:r w:rsidRPr="00881A67">
              <w:rPr>
                <w:szCs w:val="20"/>
              </w:rPr>
              <w:t>Oksi Gaz</w:t>
            </w:r>
            <w:r w:rsidR="00DF2622" w:rsidRPr="00881A67">
              <w:rPr>
                <w:szCs w:val="20"/>
              </w:rPr>
              <w:t xml:space="preserve"> kaynak yöntemi ile çelik gereçlere aşağıdan yukarıya ve yukarıdan aşağıya dik küt ek, dik köşe ve flanş kaynağı yapar.  </w:t>
            </w:r>
          </w:p>
          <w:p w:rsidR="00DF2622" w:rsidRPr="00881A67" w:rsidRDefault="00B66F52" w:rsidP="00847A73">
            <w:pPr>
              <w:pStyle w:val="KazanmBalk"/>
              <w:numPr>
                <w:ilvl w:val="0"/>
                <w:numId w:val="1"/>
              </w:numPr>
              <w:ind w:left="485"/>
              <w:rPr>
                <w:szCs w:val="20"/>
              </w:rPr>
            </w:pPr>
            <w:r w:rsidRPr="00881A67">
              <w:rPr>
                <w:szCs w:val="20"/>
              </w:rPr>
              <w:t>Oksi Gaz</w:t>
            </w:r>
            <w:r w:rsidR="00DF2622" w:rsidRPr="00881A67">
              <w:rPr>
                <w:szCs w:val="20"/>
              </w:rPr>
              <w:t xml:space="preserve"> kaynak yöntemi ile çelik gereçlere yan küt ek, tavan küt ek ve tavan iç köşe kaynağı yapar.</w:t>
            </w:r>
          </w:p>
          <w:p w:rsidR="00DF2622" w:rsidRPr="00881A67" w:rsidRDefault="00B66F52" w:rsidP="00847A73">
            <w:pPr>
              <w:pStyle w:val="KazanmBalk"/>
              <w:numPr>
                <w:ilvl w:val="0"/>
                <w:numId w:val="1"/>
              </w:numPr>
              <w:ind w:left="485"/>
              <w:rPr>
                <w:szCs w:val="20"/>
              </w:rPr>
            </w:pPr>
            <w:r w:rsidRPr="00881A67">
              <w:rPr>
                <w:szCs w:val="20"/>
              </w:rPr>
              <w:t>Oksi Gaz</w:t>
            </w:r>
            <w:r w:rsidR="00DF2622" w:rsidRPr="00881A67">
              <w:rPr>
                <w:szCs w:val="20"/>
              </w:rPr>
              <w:t xml:space="preserve"> kaynak yöntemi ile dökme demir ve alüminyum gereçlerin kaynağını yapar.</w:t>
            </w:r>
          </w:p>
          <w:p w:rsidR="00043022" w:rsidRPr="00881A67" w:rsidRDefault="00B66F52" w:rsidP="00847A73">
            <w:pPr>
              <w:pStyle w:val="KazanmBalk"/>
              <w:numPr>
                <w:ilvl w:val="0"/>
                <w:numId w:val="1"/>
              </w:numPr>
              <w:ind w:left="485"/>
              <w:rPr>
                <w:szCs w:val="20"/>
              </w:rPr>
            </w:pPr>
            <w:r w:rsidRPr="00881A67">
              <w:rPr>
                <w:szCs w:val="20"/>
              </w:rPr>
              <w:t>Oksi Gaz</w:t>
            </w:r>
            <w:r w:rsidR="00DF2622" w:rsidRPr="00881A67">
              <w:rPr>
                <w:szCs w:val="20"/>
              </w:rPr>
              <w:t xml:space="preserve"> kaynak yöntemi ile bakır, pirinç ve b</w:t>
            </w:r>
            <w:r w:rsidR="00514F31" w:rsidRPr="00881A67">
              <w:rPr>
                <w:szCs w:val="20"/>
              </w:rPr>
              <w:t>ronz gereçlerin kaynağını yapar.</w:t>
            </w:r>
          </w:p>
        </w:tc>
      </w:tr>
      <w:tr w:rsidR="00251A4A" w:rsidRPr="00881A67" w:rsidTr="00847A73">
        <w:trPr>
          <w:jc w:val="center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881A67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372A42" w:rsidRPr="00881A67" w:rsidRDefault="00372A42" w:rsidP="00372A42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A67">
              <w:rPr>
                <w:rFonts w:ascii="Arial" w:eastAsia="Times New Roman" w:hAnsi="Arial" w:cs="Arial"/>
                <w:sz w:val="20"/>
                <w:szCs w:val="20"/>
              </w:rPr>
              <w:t>Metal teknolojisi alanı atölyesi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1A4A" w:rsidRPr="00881A67" w:rsidRDefault="00372A42" w:rsidP="00372A42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Donanım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81A67">
              <w:rPr>
                <w:rFonts w:ascii="Arial" w:eastAsia="Times New Roman" w:hAnsi="Arial" w:cs="Arial"/>
                <w:sz w:val="20"/>
                <w:szCs w:val="20"/>
              </w:rPr>
              <w:t>Metal teknolojisi alanı standart donanımları</w:t>
            </w:r>
          </w:p>
        </w:tc>
      </w:tr>
      <w:tr w:rsidR="00251A4A" w:rsidRPr="00881A67" w:rsidTr="00847A73">
        <w:trPr>
          <w:jc w:val="center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881A67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881A67" w:rsidRDefault="00DF2622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 Kısa soru-cevap, Test, Soru cevap gibi ölçme araçlarından uygun olanlar seçilerek kullanılabilir. Bunun yanında öz değerlendirme ve akran değerlendirme formları kullanılarak öğrencilerin, öğretimin süreç boyutuna katılmaları sağlanabilir</w:t>
            </w:r>
          </w:p>
        </w:tc>
      </w:tr>
      <w:tr w:rsidR="00847A73" w:rsidRPr="00881A67" w:rsidTr="00847A73">
        <w:trPr>
          <w:jc w:val="center"/>
        </w:trPr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847A73" w:rsidRPr="00881A67" w:rsidRDefault="00847A7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3428" w:type="dxa"/>
            <w:vAlign w:val="center"/>
          </w:tcPr>
          <w:p w:rsidR="00847A73" w:rsidRPr="00881A67" w:rsidRDefault="00847A7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275" w:type="dxa"/>
            <w:vAlign w:val="center"/>
          </w:tcPr>
          <w:p w:rsidR="00847A73" w:rsidRPr="00881A67" w:rsidRDefault="00847A7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134" w:type="dxa"/>
            <w:vAlign w:val="center"/>
          </w:tcPr>
          <w:p w:rsidR="00847A73" w:rsidRPr="00881A67" w:rsidRDefault="00847A7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016" w:type="dxa"/>
            <w:vAlign w:val="center"/>
          </w:tcPr>
          <w:p w:rsidR="00847A73" w:rsidRPr="00881A67" w:rsidRDefault="00847A7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847A73" w:rsidRPr="00881A67" w:rsidTr="00847A73">
        <w:trPr>
          <w:trHeight w:val="399"/>
          <w:jc w:val="center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847A73" w:rsidRPr="00881A67" w:rsidRDefault="00847A73" w:rsidP="00847A7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Align w:val="center"/>
          </w:tcPr>
          <w:p w:rsidR="00847A73" w:rsidRPr="001961B1" w:rsidRDefault="00847A73" w:rsidP="00847A7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61B1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1961B1">
              <w:rPr>
                <w:rFonts w:ascii="Arial" w:hAnsi="Arial" w:cs="Arial"/>
                <w:b/>
                <w:sz w:val="20"/>
                <w:szCs w:val="20"/>
              </w:rPr>
              <w:t xml:space="preserve">-Gaz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961B1">
              <w:rPr>
                <w:rFonts w:ascii="Arial" w:hAnsi="Arial" w:cs="Arial"/>
                <w:b/>
                <w:sz w:val="20"/>
                <w:szCs w:val="20"/>
              </w:rPr>
              <w:t>le Yatay Köşe Kaynakları</w:t>
            </w:r>
          </w:p>
        </w:tc>
        <w:tc>
          <w:tcPr>
            <w:tcW w:w="1275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16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67">
              <w:rPr>
                <w:rFonts w:ascii="Arial" w:hAnsi="Arial" w:cs="Arial"/>
                <w:color w:val="000000"/>
                <w:sz w:val="20"/>
                <w:szCs w:val="20"/>
              </w:rPr>
              <w:t>19,44</w:t>
            </w:r>
          </w:p>
        </w:tc>
      </w:tr>
      <w:tr w:rsidR="00847A73" w:rsidRPr="00881A67" w:rsidTr="00847A73">
        <w:trPr>
          <w:trHeight w:val="707"/>
          <w:jc w:val="center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847A73" w:rsidRPr="00881A67" w:rsidRDefault="00847A73" w:rsidP="00DF262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Boru ve Profillerin Kaynağı</w:t>
            </w:r>
          </w:p>
        </w:tc>
        <w:tc>
          <w:tcPr>
            <w:tcW w:w="1275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16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67">
              <w:rPr>
                <w:rFonts w:ascii="Arial" w:hAnsi="Arial" w:cs="Arial"/>
                <w:color w:val="000000"/>
                <w:sz w:val="20"/>
                <w:szCs w:val="20"/>
              </w:rPr>
              <w:t>19,44</w:t>
            </w:r>
          </w:p>
        </w:tc>
      </w:tr>
      <w:tr w:rsidR="00847A73" w:rsidRPr="00881A67" w:rsidTr="00847A73">
        <w:trPr>
          <w:trHeight w:val="508"/>
          <w:jc w:val="center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847A73" w:rsidRPr="00881A67" w:rsidRDefault="00847A73" w:rsidP="00DF262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Dikey Kaynaklar</w:t>
            </w:r>
          </w:p>
        </w:tc>
        <w:tc>
          <w:tcPr>
            <w:tcW w:w="1275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16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67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</w:tr>
      <w:tr w:rsidR="00847A73" w:rsidRPr="00881A67" w:rsidTr="00847A73">
        <w:trPr>
          <w:trHeight w:val="701"/>
          <w:jc w:val="center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847A73" w:rsidRPr="00881A67" w:rsidRDefault="00847A73" w:rsidP="0074108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Korniş ve Tavan Kaynakları</w:t>
            </w:r>
          </w:p>
        </w:tc>
        <w:tc>
          <w:tcPr>
            <w:tcW w:w="1275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16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67">
              <w:rPr>
                <w:rFonts w:ascii="Arial" w:hAnsi="Arial" w:cs="Arial"/>
                <w:color w:val="000000"/>
                <w:sz w:val="20"/>
                <w:szCs w:val="20"/>
              </w:rPr>
              <w:t>13,89</w:t>
            </w:r>
          </w:p>
        </w:tc>
      </w:tr>
      <w:tr w:rsidR="00847A73" w:rsidRPr="00881A67" w:rsidTr="00847A73">
        <w:trPr>
          <w:trHeight w:val="659"/>
          <w:jc w:val="center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847A73" w:rsidRPr="00881A67" w:rsidRDefault="00847A73" w:rsidP="0074108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Dökme Demir ve Alüminyum Kaynağı</w:t>
            </w:r>
          </w:p>
        </w:tc>
        <w:tc>
          <w:tcPr>
            <w:tcW w:w="1275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16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67">
              <w:rPr>
                <w:rFonts w:ascii="Arial" w:hAnsi="Arial" w:cs="Arial"/>
                <w:color w:val="000000"/>
                <w:sz w:val="20"/>
                <w:szCs w:val="20"/>
              </w:rPr>
              <w:t>11,11</w:t>
            </w:r>
          </w:p>
        </w:tc>
      </w:tr>
      <w:tr w:rsidR="00847A73" w:rsidRPr="00881A67" w:rsidTr="00847A73">
        <w:trPr>
          <w:trHeight w:val="659"/>
          <w:jc w:val="center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847A73" w:rsidRPr="00881A67" w:rsidRDefault="00847A73" w:rsidP="0074108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Bakır ve Alaşımlarının Kaynağı</w:t>
            </w:r>
          </w:p>
        </w:tc>
        <w:tc>
          <w:tcPr>
            <w:tcW w:w="1275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16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color w:val="000000"/>
                <w:sz w:val="20"/>
                <w:szCs w:val="20"/>
              </w:rPr>
              <w:t>11,11</w:t>
            </w:r>
          </w:p>
        </w:tc>
      </w:tr>
      <w:tr w:rsidR="0074108C" w:rsidRPr="00881A67" w:rsidTr="00847A73">
        <w:trPr>
          <w:trHeight w:val="686"/>
          <w:jc w:val="center"/>
        </w:trPr>
        <w:tc>
          <w:tcPr>
            <w:tcW w:w="5637" w:type="dxa"/>
            <w:gridSpan w:val="2"/>
            <w:shd w:val="clear" w:color="auto" w:fill="auto"/>
            <w:vAlign w:val="center"/>
          </w:tcPr>
          <w:p w:rsidR="0074108C" w:rsidRPr="00881A67" w:rsidRDefault="0074108C" w:rsidP="00847A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275" w:type="dxa"/>
            <w:vAlign w:val="center"/>
          </w:tcPr>
          <w:p w:rsidR="0074108C" w:rsidRPr="00881A67" w:rsidRDefault="0074108C" w:rsidP="00847A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74108C" w:rsidRPr="00881A67" w:rsidRDefault="00847A73" w:rsidP="00847A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1016" w:type="dxa"/>
            <w:vAlign w:val="center"/>
          </w:tcPr>
          <w:p w:rsidR="0074108C" w:rsidRPr="00881A67" w:rsidRDefault="0074108C" w:rsidP="00847A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881A67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251A4A" w:rsidRPr="00881A67" w:rsidTr="00AF74F3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251A4A" w:rsidRPr="00881A67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51A4A" w:rsidRPr="00881A67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:rsidR="00251A4A" w:rsidRPr="00881A67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881A67">
              <w:rPr>
                <w:rFonts w:ascii="Arial" w:hAnsi="Arial" w:cs="Arial"/>
                <w:b/>
                <w:sz w:val="20"/>
                <w:szCs w:val="20"/>
              </w:rPr>
              <w:t xml:space="preserve">KAZANIMLARI </w:t>
            </w:r>
            <w:r w:rsidR="00847A73" w:rsidRPr="00881A67">
              <w:rPr>
                <w:rFonts w:ascii="Arial" w:hAnsi="Arial" w:cs="Arial"/>
                <w:b/>
                <w:sz w:val="20"/>
                <w:szCs w:val="20"/>
              </w:rPr>
              <w:t xml:space="preserve">VE </w:t>
            </w:r>
            <w:r w:rsidR="00C62800" w:rsidRPr="00881A67">
              <w:rPr>
                <w:rFonts w:ascii="Arial" w:hAnsi="Arial" w:cs="Arial"/>
                <w:b/>
                <w:sz w:val="20"/>
                <w:szCs w:val="20"/>
              </w:rPr>
              <w:t>KAZANIM AÇIKLAMALARI</w:t>
            </w:r>
          </w:p>
        </w:tc>
      </w:tr>
      <w:tr w:rsidR="00847A73" w:rsidRPr="00881A67" w:rsidTr="007C5D29">
        <w:trPr>
          <w:trHeight w:val="5088"/>
          <w:jc w:val="center"/>
        </w:trPr>
        <w:tc>
          <w:tcPr>
            <w:tcW w:w="2050" w:type="dxa"/>
            <w:vAlign w:val="center"/>
          </w:tcPr>
          <w:p w:rsidR="00847A73" w:rsidRPr="001961B1" w:rsidRDefault="00847A73" w:rsidP="00847A7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61B1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1961B1">
              <w:rPr>
                <w:rFonts w:ascii="Arial" w:hAnsi="Arial" w:cs="Arial"/>
                <w:b/>
                <w:sz w:val="20"/>
                <w:szCs w:val="20"/>
              </w:rPr>
              <w:t xml:space="preserve">-Gaz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961B1">
              <w:rPr>
                <w:rFonts w:ascii="Arial" w:hAnsi="Arial" w:cs="Arial"/>
                <w:b/>
                <w:sz w:val="20"/>
                <w:szCs w:val="20"/>
              </w:rPr>
              <w:t>le Yatay Köşe Kaynakları</w:t>
            </w:r>
          </w:p>
        </w:tc>
        <w:tc>
          <w:tcPr>
            <w:tcW w:w="2835" w:type="dxa"/>
            <w:vAlign w:val="center"/>
          </w:tcPr>
          <w:p w:rsidR="00847A73" w:rsidRPr="00881A67" w:rsidRDefault="00847A73" w:rsidP="00847A73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Yatayda Telsiz Dış Köşe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Yatayda Telli Dış Köşe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Yatayda Telli İç Köşe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Flanş Kaynağı</w:t>
            </w:r>
          </w:p>
        </w:tc>
        <w:tc>
          <w:tcPr>
            <w:tcW w:w="5735" w:type="dxa"/>
            <w:vAlign w:val="center"/>
          </w:tcPr>
          <w:p w:rsidR="00847A73" w:rsidRPr="00881A67" w:rsidRDefault="00847A73" w:rsidP="00847A7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Yatayda telsiz dış köşe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Yatayda telsiz dış köşe kaynağı yapma işlem </w:t>
            </w:r>
            <w:r>
              <w:rPr>
                <w:rFonts w:ascii="Arial" w:hAnsi="Arial" w:cs="Arial"/>
                <w:sz w:val="20"/>
                <w:szCs w:val="20"/>
              </w:rPr>
              <w:t>sırasını 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Yatay</w:t>
            </w:r>
            <w:r>
              <w:rPr>
                <w:rFonts w:ascii="Arial" w:hAnsi="Arial" w:cs="Arial"/>
                <w:sz w:val="20"/>
                <w:szCs w:val="20"/>
              </w:rPr>
              <w:t>da telsiz dış köşe kaynağı 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Yatayda telli dış köşe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Yatayda sağdan sola – soldan sağa telli dış köşe kaynağı yapma işlem sırasını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Yatayda sağdan sola – soldan sağa telli dış köşe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Yatayda telli iç köşe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Yatayda sağdan sola – soldan sağa telli iç köşe kaynağı yapma işlem sırasını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Yatayda sağdan sola – soldan sağa telli iç köşe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984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Flanş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Yatayda sağdan sola – soldan sağa flanş kaynağı yapma işlem sırasını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Yatayda sağdan sola – soldan sağa flanş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</w:tc>
      </w:tr>
      <w:tr w:rsidR="00847A73" w:rsidRPr="00881A67" w:rsidTr="007C5D29">
        <w:trPr>
          <w:trHeight w:val="4510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Boru ve Profillerin Kaynağı</w:t>
            </w:r>
          </w:p>
        </w:tc>
        <w:tc>
          <w:tcPr>
            <w:tcW w:w="2835" w:type="dxa"/>
            <w:vAlign w:val="center"/>
          </w:tcPr>
          <w:p w:rsidR="00847A73" w:rsidRPr="00881A67" w:rsidRDefault="00847A73" w:rsidP="00847A73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Küçük Çaplı Boruların Alın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Küçük Çaplı Boruların T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Profillere Küt Ek Kaynağı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Profillere Köşe Kaynağı</w:t>
            </w:r>
          </w:p>
        </w:tc>
        <w:tc>
          <w:tcPr>
            <w:tcW w:w="5735" w:type="dxa"/>
            <w:vAlign w:val="center"/>
          </w:tcPr>
          <w:p w:rsidR="00847A73" w:rsidRPr="00881A67" w:rsidRDefault="00847A73" w:rsidP="00847A73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Küçük çaplı boruların alın kaynağını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Boru çeşitlerini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Boru kaynağında 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ikkat edilecek hususları açıklatır</w:t>
            </w:r>
            <w:r w:rsidRPr="00881A67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Küçük çaplı boruların alın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Küçük çaplı boruların T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Ara kesiti </w:t>
            </w:r>
            <w:r>
              <w:rPr>
                <w:rFonts w:ascii="Arial" w:hAnsi="Arial" w:cs="Arial"/>
                <w:sz w:val="20"/>
                <w:szCs w:val="20"/>
              </w:rPr>
              <w:t>açıklatır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Küçük çaplı boruların T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Profillere küt ek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Profil boruların küt ek kaynağında kayna</w:t>
            </w:r>
            <w:r>
              <w:rPr>
                <w:rFonts w:ascii="Arial" w:hAnsi="Arial" w:cs="Arial"/>
                <w:sz w:val="20"/>
                <w:szCs w:val="20"/>
              </w:rPr>
              <w:t>k yönü sırasının önemini açıklatır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Yatayda </w:t>
            </w:r>
            <w:proofErr w:type="gramStart"/>
            <w:r w:rsidRPr="00881A67">
              <w:rPr>
                <w:rFonts w:ascii="Arial" w:hAnsi="Arial" w:cs="Arial"/>
                <w:sz w:val="20"/>
                <w:szCs w:val="20"/>
              </w:rPr>
              <w:t>profil</w:t>
            </w:r>
            <w:proofErr w:type="gramEnd"/>
            <w:r w:rsidRPr="00881A67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oruların küt ek kaynağını yaptırır.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eastAsia="Times New Roman" w:hAnsi="Arial" w:cs="Arial"/>
                <w:sz w:val="20"/>
                <w:szCs w:val="20"/>
              </w:rPr>
              <w:t xml:space="preserve">Sızdırmazlık kontrolü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275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/>
                <w:sz w:val="20"/>
                <w:szCs w:val="20"/>
              </w:rPr>
              <w:t>Profillere köşe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Profil boruların köşe birleştirme yöntemlerini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2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Yatayda </w:t>
            </w:r>
            <w:proofErr w:type="gramStart"/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>profil</w:t>
            </w:r>
            <w:proofErr w:type="gramEnd"/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boruların köşe kaynağını</w:t>
            </w: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</w:tc>
      </w:tr>
      <w:tr w:rsidR="00847A73" w:rsidRPr="00881A67" w:rsidTr="008562D6">
        <w:trPr>
          <w:trHeight w:val="2599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Dikey Kaynaklar</w:t>
            </w:r>
          </w:p>
        </w:tc>
        <w:tc>
          <w:tcPr>
            <w:tcW w:w="2835" w:type="dxa"/>
            <w:vAlign w:val="center"/>
          </w:tcPr>
          <w:p w:rsidR="00847A73" w:rsidRPr="00881A67" w:rsidRDefault="00847A73" w:rsidP="00847A7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Aşağıdan Yukarıya /  Yukarıdan Aşağıya Telli Dik Küt Ek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Yukarıdan Aşağıya Telsiz Dış Köşe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Yukarıdan Aşağıya Telli Dış Köşe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Telli Dik İç Köşe Kaynağı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Dik Konumda Flanş Kaynağı</w:t>
            </w:r>
          </w:p>
        </w:tc>
        <w:tc>
          <w:tcPr>
            <w:tcW w:w="5735" w:type="dxa"/>
            <w:vAlign w:val="center"/>
          </w:tcPr>
          <w:p w:rsidR="00847A73" w:rsidRPr="008F29D2" w:rsidRDefault="00847A73" w:rsidP="00847A73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Aşağıdan yukarıya / </w:t>
            </w:r>
            <w:r w:rsidRPr="008F29D2">
              <w:rPr>
                <w:rFonts w:ascii="Arial" w:hAnsi="Arial" w:cs="Arial"/>
                <w:b/>
                <w:sz w:val="20"/>
                <w:szCs w:val="20"/>
              </w:rPr>
              <w:t>yukarıdan aşağıya telli dik küt ek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Dik kaynaklarda parça kalınlığına g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öre kaynak yönü seçimini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Aşağıdan yukarıya 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telli dik küt ek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>Yukarıdan aşağıya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 telli dik küt ek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F29D2" w:rsidRDefault="00847A73" w:rsidP="00847A73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t>Yukarıdan aşağıya telsiz dış köşe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Yukarıdan aşağıya telsiz dış köşe kaynağında d</w:t>
            </w:r>
            <w:r>
              <w:rPr>
                <w:rFonts w:ascii="Arial" w:hAnsi="Arial" w:cs="Arial"/>
                <w:bCs/>
                <w:sz w:val="20"/>
                <w:szCs w:val="20"/>
              </w:rPr>
              <w:t>ikkat edilecek hususları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Yukarıdan aşağıya telsiz dış köşe kaynağı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F29D2" w:rsidRDefault="00847A73" w:rsidP="00847A73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t>Yukarıdan aşağıya telli dış köşe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Yukarıdan aşağıya telli dış köşe kayn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ağının yapılış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yöntemini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 xml:space="preserve">Yukarıdan aşağıya telli dış köşe kaynağı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F29D2" w:rsidRDefault="00847A73" w:rsidP="00847A73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t>Telli dik iç köşe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>Aşağıdan yukarıya /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 yukarıdan aşağıya telli dik iç köşe kayn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ağının yapılış yöntemini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>Aşağıdan yukarıya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 telli iç köşe kaynağını </w:t>
            </w:r>
            <w:r>
              <w:rPr>
                <w:rFonts w:ascii="Arial" w:hAnsi="Arial" w:cs="Arial"/>
                <w:sz w:val="20"/>
                <w:szCs w:val="20"/>
              </w:rPr>
              <w:t>ya yaptırır.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>Yukarıdan aşağıya</w:t>
            </w:r>
            <w:r w:rsidRPr="00881A67">
              <w:rPr>
                <w:rFonts w:ascii="Arial" w:hAnsi="Arial" w:cs="Arial"/>
                <w:sz w:val="20"/>
                <w:szCs w:val="20"/>
              </w:rPr>
              <w:t xml:space="preserve"> telli iç köşe kaynağını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yaptırır</w:t>
            </w: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F29D2" w:rsidRDefault="00847A73" w:rsidP="00847A73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t>Dik konumda flanş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Dik konumda flanş kaynağının yapılış yöntemini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Dik konumda flanş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47A73" w:rsidRPr="00881A67" w:rsidTr="000F7924">
        <w:trPr>
          <w:trHeight w:val="1904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lastRenderedPageBreak/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Korniş ve Tavan Kaynakları</w:t>
            </w:r>
          </w:p>
        </w:tc>
        <w:tc>
          <w:tcPr>
            <w:tcW w:w="2835" w:type="dxa"/>
            <w:vAlign w:val="center"/>
          </w:tcPr>
          <w:p w:rsidR="00847A73" w:rsidRPr="00881A67" w:rsidRDefault="00847A73" w:rsidP="00847A73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Yan Küt Ek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Tavan Küt Ek Kaynağı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Tavan İç Köşe Kaynağı</w:t>
            </w:r>
          </w:p>
        </w:tc>
        <w:tc>
          <w:tcPr>
            <w:tcW w:w="5735" w:type="dxa"/>
            <w:vAlign w:val="center"/>
          </w:tcPr>
          <w:p w:rsidR="00847A73" w:rsidRPr="008F29D2" w:rsidRDefault="00847A73" w:rsidP="00847A7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t>Yan küt ek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Yan küt ek kayn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ağının yapılış yöntemini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Sağdan sola 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yan küt ek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F29D2" w:rsidRDefault="00847A73" w:rsidP="00847A7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t>Tavan küt ek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Sağdan sola ve soldan sağa tavan küt ek kaynakları</w:t>
            </w:r>
            <w:r>
              <w:rPr>
                <w:rFonts w:ascii="Arial" w:hAnsi="Arial" w:cs="Arial"/>
                <w:bCs/>
                <w:sz w:val="20"/>
                <w:szCs w:val="20"/>
              </w:rPr>
              <w:t>nın yapılış yöntemlerini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Sağdan sola 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tavan küt ek kaynağı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Soldan sağa 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tavan küt ek kaynağı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F29D2" w:rsidRDefault="00847A73" w:rsidP="00847A73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t>Tavan iç köşe kaynağı yapar.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Sağdan sola tavan iç köşe kayn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ağının yapılış yöntemini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Sağdan sola tavan iç köşe kayna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ğı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73" w:rsidRPr="00881A67" w:rsidTr="00CB2E72">
        <w:trPr>
          <w:trHeight w:val="2599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Dökme Demir ve Alüminyum Kaynağı</w:t>
            </w:r>
          </w:p>
        </w:tc>
        <w:tc>
          <w:tcPr>
            <w:tcW w:w="2835" w:type="dxa"/>
            <w:vAlign w:val="center"/>
          </w:tcPr>
          <w:p w:rsidR="00847A73" w:rsidRPr="00881A67" w:rsidRDefault="00847A73" w:rsidP="00847A73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sz w:val="20"/>
                <w:szCs w:val="20"/>
              </w:rPr>
              <w:t xml:space="preserve"> Gaz İle Dökme Demir Kaynağı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Oksi Gaz İle Alüminyum Kaynağı</w:t>
            </w:r>
          </w:p>
        </w:tc>
        <w:tc>
          <w:tcPr>
            <w:tcW w:w="5735" w:type="dxa"/>
            <w:vAlign w:val="center"/>
          </w:tcPr>
          <w:p w:rsidR="00847A73" w:rsidRPr="008F29D2" w:rsidRDefault="00847A73" w:rsidP="00847A73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29D2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F29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5D29" w:rsidRPr="008F29D2">
              <w:rPr>
                <w:rFonts w:ascii="Arial" w:hAnsi="Arial" w:cs="Arial"/>
                <w:b/>
                <w:sz w:val="20"/>
                <w:szCs w:val="20"/>
              </w:rPr>
              <w:t xml:space="preserve">gaz </w:t>
            </w:r>
            <w:r w:rsidRPr="008F29D2">
              <w:rPr>
                <w:rFonts w:ascii="Arial" w:hAnsi="Arial" w:cs="Arial"/>
                <w:b/>
                <w:sz w:val="20"/>
                <w:szCs w:val="20"/>
              </w:rPr>
              <w:t>ile dökme demir kaynağı yapar.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Dökme demiri tanımlayarak çeşitlerini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Dökme demirlerin içerisindeki elementleri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Döküm gereçlerin kaynağa hazırlık aşamalarını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Oksi Gaz ile dökme demir çeşitlerinin k</w:t>
            </w: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F29D2" w:rsidRDefault="00847A73" w:rsidP="00847A73">
            <w:pPr>
              <w:pStyle w:val="ListeParagraf"/>
              <w:spacing w:after="0" w:line="240" w:lineRule="auto"/>
              <w:ind w:left="7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A73" w:rsidRPr="008F29D2" w:rsidRDefault="00847A73" w:rsidP="00847A73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29D2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F29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5D29" w:rsidRPr="008F29D2">
              <w:rPr>
                <w:rFonts w:ascii="Arial" w:hAnsi="Arial" w:cs="Arial"/>
                <w:b/>
                <w:sz w:val="20"/>
                <w:szCs w:val="20"/>
              </w:rPr>
              <w:t>gaz ile al</w:t>
            </w:r>
            <w:r w:rsidRPr="008F29D2">
              <w:rPr>
                <w:rFonts w:ascii="Arial" w:hAnsi="Arial" w:cs="Arial"/>
                <w:b/>
                <w:sz w:val="20"/>
                <w:szCs w:val="20"/>
              </w:rPr>
              <w:t>üminyum kaynağı yapar.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Element ve alaşımı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. 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Alüminyumu ve alaş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ımlarının özelliklerini açıklatır.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Oksi Gaz ile alüminyum gereçlerin kaynağını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7A73" w:rsidRPr="00881A67" w:rsidTr="00156C4A">
        <w:trPr>
          <w:trHeight w:val="2599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Bakır ve Alaşımlarının Kaynağı</w:t>
            </w:r>
          </w:p>
        </w:tc>
        <w:tc>
          <w:tcPr>
            <w:tcW w:w="2835" w:type="dxa"/>
            <w:vAlign w:val="center"/>
          </w:tcPr>
          <w:p w:rsidR="00847A73" w:rsidRPr="00881A67" w:rsidRDefault="00847A73" w:rsidP="00847A73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sz w:val="20"/>
                <w:szCs w:val="20"/>
              </w:rPr>
              <w:t xml:space="preserve"> Gaz İle Bakır Kaynağı</w:t>
            </w:r>
          </w:p>
          <w:p w:rsidR="00847A73" w:rsidRPr="00881A67" w:rsidRDefault="00847A73" w:rsidP="00847A73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Oksi Gaz İle Pirinç Kaynağı</w:t>
            </w:r>
          </w:p>
          <w:p w:rsidR="00847A73" w:rsidRPr="00881A67" w:rsidRDefault="00847A73" w:rsidP="00847A73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sz w:val="20"/>
                <w:szCs w:val="20"/>
              </w:rPr>
              <w:t>Oksi Gaz İle Bronz Kaynağı</w:t>
            </w:r>
          </w:p>
        </w:tc>
        <w:tc>
          <w:tcPr>
            <w:tcW w:w="5735" w:type="dxa"/>
            <w:vAlign w:val="center"/>
          </w:tcPr>
          <w:p w:rsidR="00847A73" w:rsidRPr="008F29D2" w:rsidRDefault="00847A73" w:rsidP="00BE36D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29D2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F29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5D29" w:rsidRPr="008F29D2">
              <w:rPr>
                <w:rFonts w:ascii="Arial" w:hAnsi="Arial" w:cs="Arial"/>
                <w:b/>
                <w:sz w:val="20"/>
                <w:szCs w:val="20"/>
              </w:rPr>
              <w:t xml:space="preserve">gaz </w:t>
            </w:r>
            <w:r w:rsidRPr="008F29D2">
              <w:rPr>
                <w:rFonts w:ascii="Arial" w:hAnsi="Arial" w:cs="Arial"/>
                <w:b/>
                <w:sz w:val="20"/>
                <w:szCs w:val="20"/>
              </w:rPr>
              <w:t>ile bakır kaynağı yapar.</w:t>
            </w:r>
          </w:p>
          <w:p w:rsidR="00847A73" w:rsidRPr="00881A67" w:rsidRDefault="00847A73" w:rsidP="00BE36D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Bakır ve çeşitlerini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BE36D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Bakır </w:t>
            </w: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gereçlerin kaynağına etki eden faktörleri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BE36D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Oksi Gaz ile bakır gereçlerin k</w:t>
            </w: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F29D2" w:rsidRDefault="00847A73" w:rsidP="00847A73">
            <w:pPr>
              <w:pStyle w:val="ListeParagraf"/>
              <w:spacing w:after="0" w:line="240" w:lineRule="auto"/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36D0" w:rsidRPr="008F29D2" w:rsidRDefault="00BE36D0" w:rsidP="00BE36D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29D2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F29D2">
              <w:rPr>
                <w:rFonts w:ascii="Arial" w:hAnsi="Arial" w:cs="Arial"/>
                <w:b/>
                <w:sz w:val="20"/>
                <w:szCs w:val="20"/>
              </w:rPr>
              <w:t xml:space="preserve"> gaz ile bakır kaynağı yapar.</w:t>
            </w:r>
          </w:p>
          <w:p w:rsidR="00847A73" w:rsidRPr="00881A67" w:rsidRDefault="00847A73" w:rsidP="00BE36D0">
            <w:pPr>
              <w:pStyle w:val="ListeParagraf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Pirinci ve çeşitlerini açıklatır</w:t>
            </w:r>
            <w:r w:rsidRPr="00881A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47A73" w:rsidRPr="00881A67" w:rsidRDefault="00847A73" w:rsidP="00BE36D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Pirinç </w:t>
            </w: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gereçlerin kaynağına etki eden faktörleri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BE36D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Oksi Gaz ile pirinç gereçlerin k</w:t>
            </w: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  <w:p w:rsidR="00847A73" w:rsidRPr="00881A67" w:rsidRDefault="00847A73" w:rsidP="00847A73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7A73" w:rsidRPr="00881A67" w:rsidRDefault="00847A73" w:rsidP="00BE36D0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proofErr w:type="spellStart"/>
            <w:r w:rsidRPr="008F29D2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F29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5D29" w:rsidRPr="008F29D2">
              <w:rPr>
                <w:rFonts w:ascii="Arial" w:hAnsi="Arial" w:cs="Arial"/>
                <w:b/>
                <w:sz w:val="20"/>
                <w:szCs w:val="20"/>
              </w:rPr>
              <w:t xml:space="preserve">gaz </w:t>
            </w:r>
            <w:r w:rsidRPr="008F29D2">
              <w:rPr>
                <w:rFonts w:ascii="Arial" w:hAnsi="Arial" w:cs="Arial"/>
                <w:b/>
                <w:sz w:val="20"/>
                <w:szCs w:val="20"/>
              </w:rPr>
              <w:t>ile bronz kaynağı yapar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0"/>
          <w:p w:rsidR="00847A73" w:rsidRPr="00881A67" w:rsidRDefault="00847A73" w:rsidP="00BE36D0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Bronz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ve çeşitlerini açıklatır.</w:t>
            </w:r>
          </w:p>
          <w:p w:rsidR="00847A73" w:rsidRPr="00881A67" w:rsidRDefault="00847A73" w:rsidP="00BE36D0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 xml:space="preserve">Bronz </w:t>
            </w:r>
            <w:r w:rsidRPr="00881A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gereçlerin kaynağına etki eden faktörleri </w:t>
            </w:r>
            <w:r>
              <w:rPr>
                <w:rFonts w:ascii="Arial" w:hAnsi="Arial" w:cs="Arial"/>
                <w:sz w:val="20"/>
                <w:szCs w:val="20"/>
              </w:rPr>
              <w:t>sıralatır</w:t>
            </w:r>
            <w:r w:rsidRPr="00881A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A73" w:rsidRPr="00881A67" w:rsidRDefault="00847A73" w:rsidP="00BE36D0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A67">
              <w:rPr>
                <w:rFonts w:ascii="Arial" w:hAnsi="Arial" w:cs="Arial"/>
                <w:bCs/>
                <w:sz w:val="20"/>
                <w:szCs w:val="20"/>
              </w:rPr>
              <w:t>Oksi Gaz ile bronz gereçlerin k</w:t>
            </w:r>
            <w:r w:rsidRPr="00881A67">
              <w:rPr>
                <w:rFonts w:ascii="Arial" w:hAnsi="Arial" w:cs="Arial"/>
                <w:sz w:val="20"/>
                <w:szCs w:val="20"/>
                <w:lang w:eastAsia="en-US"/>
              </w:rPr>
              <w:t xml:space="preserve">aynağını </w:t>
            </w:r>
            <w:r>
              <w:rPr>
                <w:rFonts w:ascii="Arial" w:hAnsi="Arial" w:cs="Arial"/>
                <w:sz w:val="20"/>
                <w:szCs w:val="20"/>
              </w:rPr>
              <w:t>yaptırır.</w:t>
            </w:r>
          </w:p>
        </w:tc>
      </w:tr>
      <w:tr w:rsidR="00CC4D27" w:rsidRPr="008F29D2" w:rsidTr="00AF74F3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CC4D27" w:rsidRPr="008F29D2" w:rsidRDefault="00CC4D27" w:rsidP="00C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lastRenderedPageBreak/>
              <w:t>UYGULAMA FAALİYETLERİ/TEMRİNLER</w:t>
            </w:r>
          </w:p>
        </w:tc>
      </w:tr>
      <w:tr w:rsidR="00CC4D27" w:rsidRPr="008F29D2" w:rsidTr="00AF74F3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CC4D27" w:rsidRPr="008F29D2" w:rsidRDefault="00CC4D27" w:rsidP="008F29D2">
            <w:pPr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8F29D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847A73" w:rsidRPr="008F29D2" w:rsidTr="008F29D2">
        <w:trPr>
          <w:trHeight w:val="912"/>
          <w:jc w:val="center"/>
        </w:trPr>
        <w:tc>
          <w:tcPr>
            <w:tcW w:w="2050" w:type="dxa"/>
            <w:vAlign w:val="center"/>
          </w:tcPr>
          <w:p w:rsidR="00847A73" w:rsidRPr="001961B1" w:rsidRDefault="00847A73" w:rsidP="00847A7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61B1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1961B1">
              <w:rPr>
                <w:rFonts w:ascii="Arial" w:hAnsi="Arial" w:cs="Arial"/>
                <w:b/>
                <w:sz w:val="20"/>
                <w:szCs w:val="20"/>
              </w:rPr>
              <w:t xml:space="preserve">-Gaz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961B1">
              <w:rPr>
                <w:rFonts w:ascii="Arial" w:hAnsi="Arial" w:cs="Arial"/>
                <w:b/>
                <w:sz w:val="20"/>
                <w:szCs w:val="20"/>
              </w:rPr>
              <w:t>le Yatay Köşe Kaynakları</w:t>
            </w:r>
          </w:p>
        </w:tc>
        <w:tc>
          <w:tcPr>
            <w:tcW w:w="8570" w:type="dxa"/>
            <w:gridSpan w:val="2"/>
            <w:vAlign w:val="center"/>
          </w:tcPr>
          <w:p w:rsidR="00847A73" w:rsidRPr="008F29D2" w:rsidRDefault="00847A73" w:rsidP="007C5D29">
            <w:pPr>
              <w:pStyle w:val="ListeParagraf"/>
              <w:numPr>
                <w:ilvl w:val="0"/>
                <w:numId w:val="41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Yatayda telsiz dış köşe kaynağı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1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Yatayda sağdan sola telli dış köşe kaynağını yapar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1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Soldan sağa telli dış köşe kaynağını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1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Yatayda sağdan sola iç köşe kaynağını yapar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1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Soldan sağa telli iç köşe kaynağını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1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Yatayda sağdan sola flanş kaynağını yapar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1"/>
              </w:numPr>
              <w:ind w:left="487"/>
            </w:pPr>
            <w:r w:rsidRPr="008F29D2">
              <w:rPr>
                <w:rFonts w:ascii="Arial" w:hAnsi="Arial" w:cs="Arial"/>
                <w:sz w:val="20"/>
                <w:szCs w:val="20"/>
              </w:rPr>
              <w:t>Soldan sağa flanş kaynağını yapar.</w:t>
            </w:r>
          </w:p>
        </w:tc>
      </w:tr>
      <w:tr w:rsidR="00847A73" w:rsidRPr="008F29D2" w:rsidTr="008F29D2">
        <w:trPr>
          <w:trHeight w:val="1057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Boru ve Profillerin Kaynağı</w:t>
            </w:r>
          </w:p>
        </w:tc>
        <w:tc>
          <w:tcPr>
            <w:tcW w:w="8570" w:type="dxa"/>
            <w:gridSpan w:val="2"/>
            <w:vAlign w:val="center"/>
          </w:tcPr>
          <w:p w:rsidR="00847A73" w:rsidRPr="008F29D2" w:rsidRDefault="00847A73" w:rsidP="007C5D29">
            <w:pPr>
              <w:pStyle w:val="ListeParagraf"/>
              <w:numPr>
                <w:ilvl w:val="0"/>
                <w:numId w:val="40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Küçük çaplı boruların alın kaynağını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0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 xml:space="preserve">Küçük çaplı boruların T kaynağını yapar. 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0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 xml:space="preserve">Yatayda </w:t>
            </w:r>
            <w:proofErr w:type="gramStart"/>
            <w:r w:rsidRPr="008F29D2">
              <w:rPr>
                <w:rFonts w:ascii="Arial" w:hAnsi="Arial" w:cs="Arial"/>
                <w:sz w:val="20"/>
                <w:szCs w:val="20"/>
              </w:rPr>
              <w:t>profil</w:t>
            </w:r>
            <w:proofErr w:type="gramEnd"/>
            <w:r w:rsidRPr="008F29D2">
              <w:rPr>
                <w:rFonts w:ascii="Arial" w:hAnsi="Arial" w:cs="Arial"/>
                <w:sz w:val="20"/>
                <w:szCs w:val="20"/>
              </w:rPr>
              <w:t xml:space="preserve"> boruların küt ek kaynağını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40"/>
              </w:numPr>
              <w:ind w:left="48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 xml:space="preserve">Yatayda </w:t>
            </w:r>
            <w:proofErr w:type="gramStart"/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profil</w:t>
            </w:r>
            <w:proofErr w:type="gramEnd"/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boruların köşe kaynağını yapar</w:t>
            </w:r>
          </w:p>
        </w:tc>
      </w:tr>
      <w:tr w:rsidR="00847A73" w:rsidRPr="008F29D2" w:rsidTr="008F29D2">
        <w:trPr>
          <w:trHeight w:val="751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Dikey Kaynaklar</w:t>
            </w:r>
          </w:p>
        </w:tc>
        <w:tc>
          <w:tcPr>
            <w:tcW w:w="8570" w:type="dxa"/>
            <w:gridSpan w:val="2"/>
            <w:vAlign w:val="center"/>
          </w:tcPr>
          <w:p w:rsidR="00847A73" w:rsidRPr="008F29D2" w:rsidRDefault="00847A73" w:rsidP="007C5D29">
            <w:pPr>
              <w:pStyle w:val="ListeParagraf"/>
              <w:numPr>
                <w:ilvl w:val="0"/>
                <w:numId w:val="39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 xml:space="preserve">Aşağıdan yukarıya </w:t>
            </w:r>
            <w:r w:rsidRPr="008F29D2">
              <w:rPr>
                <w:rFonts w:ascii="Arial" w:hAnsi="Arial" w:cs="Arial"/>
                <w:sz w:val="20"/>
                <w:szCs w:val="20"/>
              </w:rPr>
              <w:t xml:space="preserve">telli dik küt ek kaynağını 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9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Yukarıdan aşağıya</w:t>
            </w:r>
            <w:r w:rsidRPr="008F29D2">
              <w:rPr>
                <w:rFonts w:ascii="Arial" w:hAnsi="Arial" w:cs="Arial"/>
                <w:sz w:val="20"/>
                <w:szCs w:val="20"/>
              </w:rPr>
              <w:t xml:space="preserve"> telli dik küt ek kaynağını 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9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Yukarıdan aşağıya telsiz dış köşe kaynağı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9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Yukarıdan aşağıya telli dış köşe kaynağı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9"/>
              </w:numPr>
              <w:ind w:left="48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Aşağıdan yukarıya</w:t>
            </w:r>
            <w:r w:rsidRPr="008F29D2">
              <w:rPr>
                <w:rFonts w:ascii="Arial" w:hAnsi="Arial" w:cs="Arial"/>
                <w:sz w:val="20"/>
                <w:szCs w:val="20"/>
              </w:rPr>
              <w:t xml:space="preserve"> telli iç köşe kaynağını 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9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Yukarıdan aşağıya</w:t>
            </w:r>
            <w:r w:rsidRPr="008F29D2">
              <w:rPr>
                <w:rFonts w:ascii="Arial" w:hAnsi="Arial" w:cs="Arial"/>
                <w:sz w:val="20"/>
                <w:szCs w:val="20"/>
              </w:rPr>
              <w:t xml:space="preserve"> telli iç köşe kaynağını 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9"/>
              </w:numPr>
              <w:ind w:left="48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 xml:space="preserve">Dik konumda flanş kaynağını 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yapar.</w:t>
            </w:r>
          </w:p>
        </w:tc>
      </w:tr>
      <w:tr w:rsidR="00847A73" w:rsidRPr="008F29D2" w:rsidTr="008F29D2">
        <w:trPr>
          <w:trHeight w:val="751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Korniş ve Tavan Kaynakları</w:t>
            </w:r>
          </w:p>
        </w:tc>
        <w:tc>
          <w:tcPr>
            <w:tcW w:w="8570" w:type="dxa"/>
            <w:gridSpan w:val="2"/>
            <w:vAlign w:val="center"/>
          </w:tcPr>
          <w:p w:rsidR="00847A73" w:rsidRPr="008F29D2" w:rsidRDefault="00847A73" w:rsidP="007C5D29">
            <w:pPr>
              <w:pStyle w:val="ListeParagraf"/>
              <w:numPr>
                <w:ilvl w:val="0"/>
                <w:numId w:val="38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 xml:space="preserve">Sağdan sola </w:t>
            </w:r>
            <w:r w:rsidRPr="008F29D2">
              <w:rPr>
                <w:rFonts w:ascii="Arial" w:hAnsi="Arial" w:cs="Arial"/>
                <w:sz w:val="20"/>
                <w:szCs w:val="20"/>
              </w:rPr>
              <w:t>yan küt ek kaynağını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8"/>
              </w:numPr>
              <w:ind w:left="48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 xml:space="preserve">Sağdan sola </w:t>
            </w:r>
            <w:r w:rsidRPr="008F29D2">
              <w:rPr>
                <w:rFonts w:ascii="Arial" w:hAnsi="Arial" w:cs="Arial"/>
                <w:sz w:val="20"/>
                <w:szCs w:val="20"/>
              </w:rPr>
              <w:t>tavan küt ek kaynağı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8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 xml:space="preserve">Soldan sağa </w:t>
            </w:r>
            <w:r w:rsidRPr="008F29D2">
              <w:rPr>
                <w:rFonts w:ascii="Arial" w:hAnsi="Arial" w:cs="Arial"/>
                <w:sz w:val="20"/>
                <w:szCs w:val="20"/>
              </w:rPr>
              <w:t>tavan küt ek kaynağı yapar.</w:t>
            </w:r>
          </w:p>
        </w:tc>
      </w:tr>
      <w:tr w:rsidR="00847A73" w:rsidRPr="008F29D2" w:rsidTr="008F29D2">
        <w:trPr>
          <w:trHeight w:val="751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Dökme Demir ve Alüminyum Kaynağı</w:t>
            </w:r>
          </w:p>
        </w:tc>
        <w:tc>
          <w:tcPr>
            <w:tcW w:w="8570" w:type="dxa"/>
            <w:gridSpan w:val="2"/>
            <w:vAlign w:val="center"/>
          </w:tcPr>
          <w:p w:rsidR="00847A73" w:rsidRPr="008F29D2" w:rsidRDefault="00847A73" w:rsidP="007C5D29">
            <w:pPr>
              <w:pStyle w:val="ListeParagraf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9D2">
              <w:rPr>
                <w:rFonts w:ascii="Arial" w:hAnsi="Arial" w:cs="Arial"/>
                <w:sz w:val="20"/>
                <w:szCs w:val="20"/>
              </w:rPr>
              <w:t>Oksi</w:t>
            </w:r>
            <w:proofErr w:type="spellEnd"/>
            <w:r w:rsidRPr="008F29D2">
              <w:rPr>
                <w:rFonts w:ascii="Arial" w:hAnsi="Arial" w:cs="Arial"/>
                <w:sz w:val="20"/>
                <w:szCs w:val="20"/>
              </w:rPr>
              <w:t xml:space="preserve"> Gaz ile dökme demir çeşitlerinin k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aynağını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7"/>
              </w:numPr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 xml:space="preserve">Oksi Gaz ile alüminyum gereçlerin kaynağını 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yapar.</w:t>
            </w:r>
          </w:p>
        </w:tc>
      </w:tr>
      <w:tr w:rsidR="00847A73" w:rsidRPr="008F29D2" w:rsidTr="008F29D2">
        <w:trPr>
          <w:trHeight w:val="751"/>
          <w:jc w:val="center"/>
        </w:trPr>
        <w:tc>
          <w:tcPr>
            <w:tcW w:w="2050" w:type="dxa"/>
            <w:vAlign w:val="center"/>
          </w:tcPr>
          <w:p w:rsidR="00847A73" w:rsidRPr="00881A67" w:rsidRDefault="00847A73" w:rsidP="00847A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A67">
              <w:rPr>
                <w:rFonts w:ascii="Arial" w:hAnsi="Arial" w:cs="Arial"/>
                <w:b/>
                <w:sz w:val="20"/>
                <w:szCs w:val="20"/>
              </w:rPr>
              <w:t>Oksi</w:t>
            </w:r>
            <w:proofErr w:type="spellEnd"/>
            <w:r w:rsidRPr="00881A67">
              <w:rPr>
                <w:rFonts w:ascii="Arial" w:hAnsi="Arial" w:cs="Arial"/>
                <w:b/>
                <w:sz w:val="20"/>
                <w:szCs w:val="20"/>
              </w:rPr>
              <w:t xml:space="preserve"> Gaz ile Bakır ve Alaşımlarının Kaynağı</w:t>
            </w:r>
          </w:p>
        </w:tc>
        <w:tc>
          <w:tcPr>
            <w:tcW w:w="8570" w:type="dxa"/>
            <w:gridSpan w:val="2"/>
            <w:vAlign w:val="center"/>
          </w:tcPr>
          <w:p w:rsidR="00847A73" w:rsidRPr="008F29D2" w:rsidRDefault="00847A73" w:rsidP="007C5D29">
            <w:pPr>
              <w:pStyle w:val="ListeParagraf"/>
              <w:numPr>
                <w:ilvl w:val="0"/>
                <w:numId w:val="36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9D2">
              <w:rPr>
                <w:rFonts w:ascii="Arial" w:hAnsi="Arial" w:cs="Arial"/>
                <w:sz w:val="20"/>
                <w:szCs w:val="20"/>
              </w:rPr>
              <w:t>Oksi</w:t>
            </w:r>
            <w:proofErr w:type="spellEnd"/>
            <w:r w:rsidRPr="008F29D2">
              <w:rPr>
                <w:rFonts w:ascii="Arial" w:hAnsi="Arial" w:cs="Arial"/>
                <w:sz w:val="20"/>
                <w:szCs w:val="20"/>
              </w:rPr>
              <w:t xml:space="preserve"> Gaz ile bakır gereçlerin k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aynağını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6"/>
              </w:numPr>
              <w:ind w:left="48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Oksi Gaz ile pirinç gereçlerin k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aynağını yapar.</w:t>
            </w:r>
          </w:p>
          <w:p w:rsidR="00847A73" w:rsidRPr="008F29D2" w:rsidRDefault="00847A73" w:rsidP="007C5D29">
            <w:pPr>
              <w:pStyle w:val="ListeParagraf"/>
              <w:numPr>
                <w:ilvl w:val="0"/>
                <w:numId w:val="36"/>
              </w:numPr>
              <w:ind w:left="487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sz w:val="20"/>
                <w:szCs w:val="20"/>
              </w:rPr>
              <w:t>Oksi Gaz ile bronz gereçlerin k</w:t>
            </w:r>
            <w:r w:rsidRPr="008F29D2">
              <w:rPr>
                <w:rFonts w:ascii="Arial" w:hAnsi="Arial" w:cs="Arial"/>
                <w:sz w:val="20"/>
                <w:szCs w:val="20"/>
                <w:lang w:eastAsia="en-US"/>
              </w:rPr>
              <w:t>aynağını yapar.</w:t>
            </w:r>
          </w:p>
        </w:tc>
      </w:tr>
      <w:tr w:rsidR="00CC4D27" w:rsidRPr="008F29D2" w:rsidTr="00AF74F3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CC4D27" w:rsidRPr="008F29D2" w:rsidRDefault="00CC4D27" w:rsidP="008F2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9D2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CC4D27" w:rsidRPr="008F29D2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CC4D27" w:rsidRPr="008F29D2" w:rsidRDefault="00CC4D27" w:rsidP="008F29D2">
            <w:pPr>
              <w:pStyle w:val="ListeParagraf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İş sağlığı ve güvenliği kurallarına uygun olarak atölye çalışmaları yaptırılmalıdır.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Kişisel koruyucuları kullanma alışkanlığı kazandırılmalıdır.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Sınıf veya atölye ortamında uygulama faaliyetine ait bilgiler öğrencilere uygulama öncesi anlatılmalıdır</w:t>
            </w:r>
            <w:r w:rsidRPr="008F29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Makine araç gereçlerde bulunan koruyucular ve bu koruyucuları kullanma alışkanlıkları kazandırılmalıdır.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İş ahlakı ile ilgili tavır ve davranışlar kazandırılmalıdır.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Yapılacak uygulama faaliyetine ait araç, gereç, donanım ve koşullar sağlanmalıdır. 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8F29D2">
              <w:rPr>
                <w:rFonts w:ascii="Arial" w:eastAsia="Times New Roman" w:hAnsi="Arial" w:cs="Arial"/>
                <w:sz w:val="20"/>
                <w:szCs w:val="20"/>
              </w:rPr>
              <w:t xml:space="preserve">Ders öğretmeni her temrin çalışması öncesi kendisi en az bir örnek temrin uygulaması yapmalıdır. 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Gerekli görülen temrinlerde grup çalışmasına yer verilmelidir. 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Dersin öğrenme kazanımlarının öğrenciye tam olarak kazandırılması amacıyla birden fazla uygulama faaliyeti yaptırılmalıdır.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lastRenderedPageBreak/>
              <w:t>Öğrencilere kullandıkları araç gereçlerin işlemleri bittikten sonra temizliği düzeni ve bakımlarının düzenli olarak yapmaları alışkanlığı kazandırılmalıdır.</w:t>
            </w:r>
          </w:p>
          <w:p w:rsidR="00A302FC" w:rsidRPr="008F29D2" w:rsidRDefault="00A302FC" w:rsidP="008F29D2">
            <w:pPr>
              <w:pStyle w:val="ListeParagraf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Öğrencilere çalışma ortamının temizliği, düzeni, israf etmeme, kişisel temizliğine dikkat etme, yardımlaşma, </w:t>
            </w:r>
            <w:proofErr w:type="gramStart"/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empati</w:t>
            </w:r>
            <w:proofErr w:type="gramEnd"/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saygı, sevgi, </w:t>
            </w:r>
            <w:r w:rsidR="00527816" w:rsidRPr="008F29D2">
              <w:rPr>
                <w:rFonts w:ascii="Arial" w:eastAsia="Times New Roman" w:hAnsi="Arial" w:cs="Arial"/>
                <w:sz w:val="20"/>
                <w:szCs w:val="20"/>
              </w:rPr>
              <w:t xml:space="preserve">sabır </w:t>
            </w:r>
            <w:r w:rsidRPr="008F29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ahlaki değerlere dikkat etme alışkanlıkları kazandırılmalıdır.</w:t>
            </w:r>
          </w:p>
          <w:p w:rsidR="00CC4D27" w:rsidRPr="008F29D2" w:rsidRDefault="00CC4D27" w:rsidP="008F29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631E" w:rsidRPr="008F29D2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8F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052"/>
    <w:multiLevelType w:val="hybridMultilevel"/>
    <w:tmpl w:val="0D945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F18"/>
    <w:multiLevelType w:val="hybridMultilevel"/>
    <w:tmpl w:val="C4BAA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36C8"/>
    <w:multiLevelType w:val="hybridMultilevel"/>
    <w:tmpl w:val="812AA8F8"/>
    <w:lvl w:ilvl="0" w:tplc="BEA2C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0CE9"/>
    <w:multiLevelType w:val="hybridMultilevel"/>
    <w:tmpl w:val="F20EC684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0F0A14"/>
    <w:multiLevelType w:val="hybridMultilevel"/>
    <w:tmpl w:val="A7F02DBE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5" w15:restartNumberingAfterBreak="0">
    <w:nsid w:val="0F986E3F"/>
    <w:multiLevelType w:val="hybridMultilevel"/>
    <w:tmpl w:val="60761FA6"/>
    <w:lvl w:ilvl="0" w:tplc="1BAE62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B514C1"/>
    <w:multiLevelType w:val="hybridMultilevel"/>
    <w:tmpl w:val="A57295B4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7" w15:restartNumberingAfterBreak="0">
    <w:nsid w:val="14CD3E5F"/>
    <w:multiLevelType w:val="hybridMultilevel"/>
    <w:tmpl w:val="1C7884D0"/>
    <w:lvl w:ilvl="0" w:tplc="C63A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C00DA"/>
    <w:multiLevelType w:val="hybridMultilevel"/>
    <w:tmpl w:val="74A0B78E"/>
    <w:lvl w:ilvl="0" w:tplc="3236C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C3984"/>
    <w:multiLevelType w:val="hybridMultilevel"/>
    <w:tmpl w:val="63449CE0"/>
    <w:lvl w:ilvl="0" w:tplc="1BAE62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F55909"/>
    <w:multiLevelType w:val="hybridMultilevel"/>
    <w:tmpl w:val="DE8C354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BBE6371"/>
    <w:multiLevelType w:val="hybridMultilevel"/>
    <w:tmpl w:val="566A9578"/>
    <w:lvl w:ilvl="0" w:tplc="041F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DAD7082"/>
    <w:multiLevelType w:val="hybridMultilevel"/>
    <w:tmpl w:val="EAF8C4E4"/>
    <w:lvl w:ilvl="0" w:tplc="290E76F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2DF71B3A"/>
    <w:multiLevelType w:val="hybridMultilevel"/>
    <w:tmpl w:val="6394A0CA"/>
    <w:lvl w:ilvl="0" w:tplc="290E76F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68B3640"/>
    <w:multiLevelType w:val="hybridMultilevel"/>
    <w:tmpl w:val="9D30D354"/>
    <w:lvl w:ilvl="0" w:tplc="B8A05C9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37AE3"/>
    <w:multiLevelType w:val="hybridMultilevel"/>
    <w:tmpl w:val="504E4958"/>
    <w:lvl w:ilvl="0" w:tplc="1BAE62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C5032E"/>
    <w:multiLevelType w:val="hybridMultilevel"/>
    <w:tmpl w:val="47CA6FF0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7" w15:restartNumberingAfterBreak="0">
    <w:nsid w:val="40E96BDD"/>
    <w:multiLevelType w:val="hybridMultilevel"/>
    <w:tmpl w:val="AD1CB372"/>
    <w:lvl w:ilvl="0" w:tplc="290E76F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467E0FC3"/>
    <w:multiLevelType w:val="hybridMultilevel"/>
    <w:tmpl w:val="D298C80E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9" w15:restartNumberingAfterBreak="0">
    <w:nsid w:val="4C824F22"/>
    <w:multiLevelType w:val="hybridMultilevel"/>
    <w:tmpl w:val="035E9990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4C9B1B64"/>
    <w:multiLevelType w:val="hybridMultilevel"/>
    <w:tmpl w:val="1B888D56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D0803A0"/>
    <w:multiLevelType w:val="hybridMultilevel"/>
    <w:tmpl w:val="5EBCE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6018F"/>
    <w:multiLevelType w:val="hybridMultilevel"/>
    <w:tmpl w:val="EC842872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23" w15:restartNumberingAfterBreak="0">
    <w:nsid w:val="5281668C"/>
    <w:multiLevelType w:val="hybridMultilevel"/>
    <w:tmpl w:val="C160FB78"/>
    <w:lvl w:ilvl="0" w:tplc="290E76F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3965B88"/>
    <w:multiLevelType w:val="hybridMultilevel"/>
    <w:tmpl w:val="625E13DE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5490AD6"/>
    <w:multiLevelType w:val="hybridMultilevel"/>
    <w:tmpl w:val="DE6439B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26" w15:restartNumberingAfterBreak="0">
    <w:nsid w:val="56E018E3"/>
    <w:multiLevelType w:val="hybridMultilevel"/>
    <w:tmpl w:val="7D10556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300790"/>
    <w:multiLevelType w:val="hybridMultilevel"/>
    <w:tmpl w:val="7C0C7644"/>
    <w:lvl w:ilvl="0" w:tplc="97923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B1F6A"/>
    <w:multiLevelType w:val="hybridMultilevel"/>
    <w:tmpl w:val="BFFA6748"/>
    <w:lvl w:ilvl="0" w:tplc="290E76F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9" w15:restartNumberingAfterBreak="0">
    <w:nsid w:val="5C0D21F0"/>
    <w:multiLevelType w:val="hybridMultilevel"/>
    <w:tmpl w:val="9D868622"/>
    <w:lvl w:ilvl="0" w:tplc="1BAE62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420D65"/>
    <w:multiLevelType w:val="hybridMultilevel"/>
    <w:tmpl w:val="1FD81E64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61721E83"/>
    <w:multiLevelType w:val="hybridMultilevel"/>
    <w:tmpl w:val="3894E864"/>
    <w:lvl w:ilvl="0" w:tplc="1BAE62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06191"/>
    <w:multiLevelType w:val="hybridMultilevel"/>
    <w:tmpl w:val="BB20668A"/>
    <w:lvl w:ilvl="0" w:tplc="290E76F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4" w15:restartNumberingAfterBreak="0">
    <w:nsid w:val="64322899"/>
    <w:multiLevelType w:val="hybridMultilevel"/>
    <w:tmpl w:val="33A6E80A"/>
    <w:lvl w:ilvl="0" w:tplc="71E28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D21A4"/>
    <w:multiLevelType w:val="hybridMultilevel"/>
    <w:tmpl w:val="82C8AAA4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70A07D2F"/>
    <w:multiLevelType w:val="hybridMultilevel"/>
    <w:tmpl w:val="A76EA66C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78786163"/>
    <w:multiLevelType w:val="hybridMultilevel"/>
    <w:tmpl w:val="DA188E98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8" w15:restartNumberingAfterBreak="0">
    <w:nsid w:val="7A85173E"/>
    <w:multiLevelType w:val="hybridMultilevel"/>
    <w:tmpl w:val="C3B0EE52"/>
    <w:lvl w:ilvl="0" w:tplc="041F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9" w15:restartNumberingAfterBreak="0">
    <w:nsid w:val="7E0D17A9"/>
    <w:multiLevelType w:val="hybridMultilevel"/>
    <w:tmpl w:val="E10E94E6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E2524C0"/>
    <w:multiLevelType w:val="hybridMultilevel"/>
    <w:tmpl w:val="41AE2B38"/>
    <w:lvl w:ilvl="0" w:tplc="54C8FD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26"/>
  </w:num>
  <w:num w:numId="4">
    <w:abstractNumId w:val="3"/>
  </w:num>
  <w:num w:numId="5">
    <w:abstractNumId w:val="20"/>
  </w:num>
  <w:num w:numId="6">
    <w:abstractNumId w:val="37"/>
  </w:num>
  <w:num w:numId="7">
    <w:abstractNumId w:val="0"/>
  </w:num>
  <w:num w:numId="8">
    <w:abstractNumId w:val="36"/>
  </w:num>
  <w:num w:numId="9">
    <w:abstractNumId w:val="29"/>
  </w:num>
  <w:num w:numId="10">
    <w:abstractNumId w:val="10"/>
  </w:num>
  <w:num w:numId="11">
    <w:abstractNumId w:val="39"/>
  </w:num>
  <w:num w:numId="12">
    <w:abstractNumId w:val="9"/>
  </w:num>
  <w:num w:numId="13">
    <w:abstractNumId w:val="4"/>
  </w:num>
  <w:num w:numId="14">
    <w:abstractNumId w:val="35"/>
  </w:num>
  <w:num w:numId="15">
    <w:abstractNumId w:val="21"/>
  </w:num>
  <w:num w:numId="16">
    <w:abstractNumId w:val="38"/>
  </w:num>
  <w:num w:numId="17">
    <w:abstractNumId w:val="11"/>
  </w:num>
  <w:num w:numId="18">
    <w:abstractNumId w:val="15"/>
  </w:num>
  <w:num w:numId="19">
    <w:abstractNumId w:val="30"/>
  </w:num>
  <w:num w:numId="20">
    <w:abstractNumId w:val="24"/>
  </w:num>
  <w:num w:numId="21">
    <w:abstractNumId w:val="19"/>
  </w:num>
  <w:num w:numId="22">
    <w:abstractNumId w:val="14"/>
  </w:num>
  <w:num w:numId="23">
    <w:abstractNumId w:val="16"/>
  </w:num>
  <w:num w:numId="24">
    <w:abstractNumId w:val="25"/>
  </w:num>
  <w:num w:numId="25">
    <w:abstractNumId w:val="5"/>
  </w:num>
  <w:num w:numId="26">
    <w:abstractNumId w:val="18"/>
  </w:num>
  <w:num w:numId="27">
    <w:abstractNumId w:val="22"/>
  </w:num>
  <w:num w:numId="28">
    <w:abstractNumId w:val="6"/>
  </w:num>
  <w:num w:numId="29">
    <w:abstractNumId w:val="33"/>
  </w:num>
  <w:num w:numId="30">
    <w:abstractNumId w:val="12"/>
  </w:num>
  <w:num w:numId="31">
    <w:abstractNumId w:val="23"/>
  </w:num>
  <w:num w:numId="32">
    <w:abstractNumId w:val="13"/>
  </w:num>
  <w:num w:numId="33">
    <w:abstractNumId w:val="28"/>
  </w:num>
  <w:num w:numId="34">
    <w:abstractNumId w:val="17"/>
  </w:num>
  <w:num w:numId="35">
    <w:abstractNumId w:val="1"/>
  </w:num>
  <w:num w:numId="36">
    <w:abstractNumId w:val="8"/>
  </w:num>
  <w:num w:numId="37">
    <w:abstractNumId w:val="2"/>
  </w:num>
  <w:num w:numId="38">
    <w:abstractNumId w:val="7"/>
  </w:num>
  <w:num w:numId="39">
    <w:abstractNumId w:val="27"/>
  </w:num>
  <w:num w:numId="40">
    <w:abstractNumId w:val="40"/>
  </w:num>
  <w:num w:numId="41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79EC"/>
    <w:rsid w:val="00035A3C"/>
    <w:rsid w:val="00043022"/>
    <w:rsid w:val="00071753"/>
    <w:rsid w:val="000729B1"/>
    <w:rsid w:val="00083747"/>
    <w:rsid w:val="000A3B75"/>
    <w:rsid w:val="000A400A"/>
    <w:rsid w:val="000C5E37"/>
    <w:rsid w:val="000C6DC9"/>
    <w:rsid w:val="000D31EF"/>
    <w:rsid w:val="000D694C"/>
    <w:rsid w:val="000F7924"/>
    <w:rsid w:val="00122FE8"/>
    <w:rsid w:val="001345AB"/>
    <w:rsid w:val="001409F0"/>
    <w:rsid w:val="00156833"/>
    <w:rsid w:val="00156C4A"/>
    <w:rsid w:val="00163E66"/>
    <w:rsid w:val="00171AAE"/>
    <w:rsid w:val="00177B66"/>
    <w:rsid w:val="001A3E96"/>
    <w:rsid w:val="001B75A1"/>
    <w:rsid w:val="001C19CF"/>
    <w:rsid w:val="001C47B1"/>
    <w:rsid w:val="00217CBE"/>
    <w:rsid w:val="002216F1"/>
    <w:rsid w:val="00251A4A"/>
    <w:rsid w:val="0026468C"/>
    <w:rsid w:val="0026728F"/>
    <w:rsid w:val="00300469"/>
    <w:rsid w:val="0030138A"/>
    <w:rsid w:val="00372A42"/>
    <w:rsid w:val="003A1984"/>
    <w:rsid w:val="003A29D7"/>
    <w:rsid w:val="003C443F"/>
    <w:rsid w:val="003D4F29"/>
    <w:rsid w:val="003F0CCD"/>
    <w:rsid w:val="004577C3"/>
    <w:rsid w:val="004A73B3"/>
    <w:rsid w:val="00514F31"/>
    <w:rsid w:val="00527816"/>
    <w:rsid w:val="00585607"/>
    <w:rsid w:val="0059029F"/>
    <w:rsid w:val="005948BA"/>
    <w:rsid w:val="00595001"/>
    <w:rsid w:val="005B4788"/>
    <w:rsid w:val="005F7173"/>
    <w:rsid w:val="0060654D"/>
    <w:rsid w:val="006121A6"/>
    <w:rsid w:val="00640BAD"/>
    <w:rsid w:val="00685D2E"/>
    <w:rsid w:val="006A1686"/>
    <w:rsid w:val="006B3F35"/>
    <w:rsid w:val="006C0E81"/>
    <w:rsid w:val="0070631E"/>
    <w:rsid w:val="0072305A"/>
    <w:rsid w:val="0074108C"/>
    <w:rsid w:val="0074202B"/>
    <w:rsid w:val="007533E0"/>
    <w:rsid w:val="007655E8"/>
    <w:rsid w:val="007756CC"/>
    <w:rsid w:val="007937C0"/>
    <w:rsid w:val="00794E63"/>
    <w:rsid w:val="007B0DA2"/>
    <w:rsid w:val="007C5D29"/>
    <w:rsid w:val="007F067D"/>
    <w:rsid w:val="007F6AB2"/>
    <w:rsid w:val="008042C0"/>
    <w:rsid w:val="00810E6D"/>
    <w:rsid w:val="008212E9"/>
    <w:rsid w:val="008428AC"/>
    <w:rsid w:val="00847A73"/>
    <w:rsid w:val="00860FED"/>
    <w:rsid w:val="00875190"/>
    <w:rsid w:val="00880AB1"/>
    <w:rsid w:val="00881A67"/>
    <w:rsid w:val="008910F8"/>
    <w:rsid w:val="008F29D2"/>
    <w:rsid w:val="0090104E"/>
    <w:rsid w:val="009B2B22"/>
    <w:rsid w:val="009D2AA2"/>
    <w:rsid w:val="00A06DFE"/>
    <w:rsid w:val="00A23DB5"/>
    <w:rsid w:val="00A302FC"/>
    <w:rsid w:val="00A353D9"/>
    <w:rsid w:val="00A5450F"/>
    <w:rsid w:val="00A7393F"/>
    <w:rsid w:val="00AF74F3"/>
    <w:rsid w:val="00B37610"/>
    <w:rsid w:val="00B66F52"/>
    <w:rsid w:val="00B70386"/>
    <w:rsid w:val="00B754AB"/>
    <w:rsid w:val="00B97701"/>
    <w:rsid w:val="00BC68A0"/>
    <w:rsid w:val="00BD79A4"/>
    <w:rsid w:val="00BE36D0"/>
    <w:rsid w:val="00C0720E"/>
    <w:rsid w:val="00C201BF"/>
    <w:rsid w:val="00C23DDB"/>
    <w:rsid w:val="00C35753"/>
    <w:rsid w:val="00C5752C"/>
    <w:rsid w:val="00C62800"/>
    <w:rsid w:val="00C719B0"/>
    <w:rsid w:val="00C77F96"/>
    <w:rsid w:val="00CB2E72"/>
    <w:rsid w:val="00CC4D27"/>
    <w:rsid w:val="00CC61F7"/>
    <w:rsid w:val="00CF39E5"/>
    <w:rsid w:val="00D20DFC"/>
    <w:rsid w:val="00D36A17"/>
    <w:rsid w:val="00D766BA"/>
    <w:rsid w:val="00D76703"/>
    <w:rsid w:val="00D8207F"/>
    <w:rsid w:val="00D9035C"/>
    <w:rsid w:val="00D91675"/>
    <w:rsid w:val="00D9654E"/>
    <w:rsid w:val="00DA31EF"/>
    <w:rsid w:val="00DA4A2B"/>
    <w:rsid w:val="00DD1886"/>
    <w:rsid w:val="00DD2504"/>
    <w:rsid w:val="00DD48AD"/>
    <w:rsid w:val="00DF2622"/>
    <w:rsid w:val="00E154C5"/>
    <w:rsid w:val="00E22C93"/>
    <w:rsid w:val="00E94AB3"/>
    <w:rsid w:val="00EA7F09"/>
    <w:rsid w:val="00EC6BAC"/>
    <w:rsid w:val="00ED5A59"/>
    <w:rsid w:val="00EE0A1D"/>
    <w:rsid w:val="00EF41EC"/>
    <w:rsid w:val="00F33EE0"/>
    <w:rsid w:val="00F367A2"/>
    <w:rsid w:val="00F97609"/>
    <w:rsid w:val="00FA54C1"/>
    <w:rsid w:val="00FB240F"/>
    <w:rsid w:val="00FB7BE4"/>
    <w:rsid w:val="00FC7834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D60F-30C9-4417-9DE8-463DAF21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99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99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zanmBalk">
    <w:name w:val="Kazanım Başlık"/>
    <w:basedOn w:val="Normal"/>
    <w:rsid w:val="00DF2622"/>
    <w:pPr>
      <w:widowControl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2795-2586-4DE2-8EC4-2EDA752A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Gonca ALHAS</cp:lastModifiedBy>
  <cp:revision>27</cp:revision>
  <dcterms:created xsi:type="dcterms:W3CDTF">2020-01-14T09:05:00Z</dcterms:created>
  <dcterms:modified xsi:type="dcterms:W3CDTF">2022-07-01T09:41:00Z</dcterms:modified>
</cp:coreProperties>
</file>