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7700E4" w:rsidP="005E27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KAT HİZMETLERİ</w:t>
            </w:r>
            <w:r w:rsidR="00D05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NDE YÖNETİM</w:t>
            </w:r>
            <w:r w:rsidR="007444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DERSİ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FB547C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11-</w:t>
            </w:r>
            <w:r w:rsidR="0030053B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411C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411CB2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7700E4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iş sağlığı ve güvenliği tedbirleri </w:t>
            </w:r>
            <w:r w:rsidR="00A1637C" w:rsidRPr="007937C0">
              <w:rPr>
                <w:rFonts w:ascii="Arial" w:hAnsi="Arial" w:cs="Arial"/>
                <w:sz w:val="20"/>
                <w:szCs w:val="20"/>
              </w:rPr>
              <w:t xml:space="preserve">doğrultusunda </w:t>
            </w:r>
            <w:proofErr w:type="spellStart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kat</w:t>
            </w:r>
            <w:proofErr w:type="spellEnd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hizmetleri</w:t>
            </w:r>
            <w:proofErr w:type="spellEnd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sorumlusu</w:t>
            </w:r>
            <w:proofErr w:type="spellEnd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olarak</w:t>
            </w:r>
            <w:proofErr w:type="spellEnd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çalışan</w:t>
            </w:r>
            <w:proofErr w:type="spellEnd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00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personel</w:t>
            </w:r>
            <w:r w:rsidR="008024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</w:t>
            </w:r>
            <w:proofErr w:type="spellEnd"/>
            <w:r w:rsidR="008024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24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yönetim</w:t>
            </w:r>
            <w:proofErr w:type="spellEnd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ilgili</w:t>
            </w:r>
            <w:proofErr w:type="spellEnd"/>
            <w:r w:rsidR="00A163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becerileri</w:t>
            </w:r>
            <w:r w:rsidR="008024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30053B" w:rsidRPr="0030053B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 sağlığı ve güvenliği tedbirleri doğrultusunda iş organizasyonu yapar.</w:t>
            </w:r>
          </w:p>
          <w:p w:rsidR="00F709A8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9A8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A8746D">
              <w:rPr>
                <w:rFonts w:ascii="Arial" w:hAnsi="Arial" w:cs="Arial"/>
                <w:sz w:val="20"/>
                <w:szCs w:val="20"/>
              </w:rPr>
              <w:t>kat denetimi işlemlerini</w:t>
            </w:r>
            <w:r>
              <w:rPr>
                <w:rFonts w:ascii="Arial" w:hAnsi="Arial" w:cs="Arial"/>
                <w:sz w:val="20"/>
                <w:szCs w:val="20"/>
              </w:rPr>
              <w:t xml:space="preserve"> yapar.</w:t>
            </w:r>
          </w:p>
          <w:p w:rsidR="00F709A8" w:rsidRPr="00F709A8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9A8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A8746D">
              <w:rPr>
                <w:rFonts w:ascii="Arial" w:hAnsi="Arial" w:cs="Arial"/>
                <w:sz w:val="20"/>
                <w:szCs w:val="20"/>
              </w:rPr>
              <w:t xml:space="preserve">gün sonu </w:t>
            </w:r>
            <w:r>
              <w:rPr>
                <w:rFonts w:ascii="Arial" w:hAnsi="Arial" w:cs="Arial"/>
                <w:sz w:val="20"/>
                <w:szCs w:val="20"/>
              </w:rPr>
              <w:t>işlemlerini yapar.</w:t>
            </w:r>
          </w:p>
          <w:p w:rsidR="001316CA" w:rsidRPr="002B0B09" w:rsidRDefault="00F709A8" w:rsidP="002B0B09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316CA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1316CA" w:rsidRPr="001316CA">
              <w:rPr>
                <w:rFonts w:ascii="Arial" w:hAnsi="Arial" w:cs="Arial"/>
                <w:sz w:val="20"/>
                <w:szCs w:val="20"/>
              </w:rPr>
              <w:t>günlük</w:t>
            </w:r>
            <w:r w:rsidR="002B0B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6CA" w:rsidRPr="001316CA">
              <w:rPr>
                <w:rFonts w:ascii="Arial" w:hAnsi="Arial" w:cs="Arial"/>
                <w:sz w:val="20"/>
                <w:szCs w:val="20"/>
              </w:rPr>
              <w:t>/</w:t>
            </w:r>
            <w:r w:rsidR="002B0B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6CA" w:rsidRPr="001316CA">
              <w:rPr>
                <w:rFonts w:ascii="Arial" w:hAnsi="Arial" w:cs="Arial"/>
                <w:sz w:val="20"/>
                <w:szCs w:val="20"/>
              </w:rPr>
              <w:t>periyodik kontr</w:t>
            </w:r>
            <w:r w:rsidR="002B0B09">
              <w:rPr>
                <w:rFonts w:ascii="Arial" w:hAnsi="Arial" w:cs="Arial"/>
                <w:sz w:val="20"/>
                <w:szCs w:val="20"/>
              </w:rPr>
              <w:t>ol ve bakımların takibini yapar.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2C1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6CA">
              <w:rPr>
                <w:rFonts w:ascii="Arial" w:hAnsi="Arial" w:cs="Arial"/>
                <w:sz w:val="20"/>
                <w:szCs w:val="20"/>
              </w:rPr>
              <w:t>Kat hizmetleri atölyesi</w:t>
            </w:r>
            <w:r w:rsidR="0030053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51A4A" w:rsidRPr="007937C0" w:rsidRDefault="00251A4A" w:rsidP="0030053B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152">
              <w:rPr>
                <w:rFonts w:ascii="Arial" w:hAnsi="Arial" w:cs="Arial"/>
                <w:sz w:val="20"/>
                <w:szCs w:val="20"/>
              </w:rPr>
              <w:t xml:space="preserve">Etkileşimli tahta </w:t>
            </w:r>
            <w:r w:rsidRPr="007937C0">
              <w:rPr>
                <w:rFonts w:ascii="Arial" w:hAnsi="Arial" w:cs="Arial"/>
                <w:sz w:val="20"/>
                <w:szCs w:val="20"/>
              </w:rPr>
              <w:t>/</w:t>
            </w:r>
            <w:r w:rsidR="00461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projeksiyon, bilgisayar, yazıcı/tarayıcı, </w:t>
            </w:r>
            <w:r w:rsidR="00601C9E">
              <w:rPr>
                <w:rFonts w:ascii="Arial" w:hAnsi="Arial" w:cs="Arial"/>
                <w:sz w:val="20"/>
                <w:szCs w:val="20"/>
              </w:rPr>
              <w:t>atölye donanımları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sağlanmalıdır.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</w:t>
            </w:r>
            <w:r w:rsidR="0030053B">
              <w:rPr>
                <w:rFonts w:ascii="Arial" w:hAnsi="Arial" w:cs="Arial"/>
                <w:sz w:val="20"/>
                <w:szCs w:val="20"/>
              </w:rPr>
              <w:t>, çoktan seçmeli, açık uçlu soru, boşluk</w:t>
            </w:r>
            <w:r w:rsidR="002F1D2E">
              <w:rPr>
                <w:rFonts w:ascii="Arial" w:hAnsi="Arial" w:cs="Arial"/>
                <w:sz w:val="20"/>
                <w:szCs w:val="20"/>
              </w:rPr>
              <w:t xml:space="preserve"> doldurma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gibi ölçme araçlarından uygun olanlar seçilerek kullanılabilir.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3746" w:rsidRPr="007937C0" w:rsidTr="00AF74F3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43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493746" w:rsidRPr="007937C0" w:rsidTr="00AF74F3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Pr="007937C0" w:rsidRDefault="001316CA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İş organizasyonu</w:t>
            </w:r>
          </w:p>
        </w:tc>
        <w:tc>
          <w:tcPr>
            <w:tcW w:w="1343" w:type="dxa"/>
            <w:vAlign w:val="center"/>
          </w:tcPr>
          <w:p w:rsidR="00493746" w:rsidRPr="007937C0" w:rsidRDefault="005D518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35" w:type="dxa"/>
            <w:vAlign w:val="center"/>
          </w:tcPr>
          <w:p w:rsidR="00493746" w:rsidRPr="007937C0" w:rsidRDefault="005D518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36" w:type="dxa"/>
            <w:vAlign w:val="center"/>
          </w:tcPr>
          <w:p w:rsidR="00493746" w:rsidRPr="007937C0" w:rsidRDefault="005D5183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493746" w:rsidRPr="007937C0" w:rsidTr="00AF74F3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Pr="007937C0" w:rsidRDefault="003031AC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 Denetimi İşlemleri</w:t>
            </w:r>
          </w:p>
        </w:tc>
        <w:tc>
          <w:tcPr>
            <w:tcW w:w="1343" w:type="dxa"/>
            <w:vAlign w:val="center"/>
          </w:tcPr>
          <w:p w:rsidR="00493746" w:rsidRPr="007937C0" w:rsidRDefault="002B1BD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35" w:type="dxa"/>
            <w:vAlign w:val="center"/>
          </w:tcPr>
          <w:p w:rsidR="00493746" w:rsidRPr="007937C0" w:rsidRDefault="005D5183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36" w:type="dxa"/>
            <w:vAlign w:val="center"/>
          </w:tcPr>
          <w:p w:rsidR="00493746" w:rsidRPr="007937C0" w:rsidRDefault="008D4B7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493746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1316CA" w:rsidRPr="007937C0" w:rsidRDefault="003031AC" w:rsidP="009F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Gün Sonu</w:t>
            </w:r>
            <w:r w:rsidR="009F46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(Vardiya sonu)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İşlemleri</w:t>
            </w:r>
          </w:p>
        </w:tc>
        <w:tc>
          <w:tcPr>
            <w:tcW w:w="1343" w:type="dxa"/>
            <w:vAlign w:val="center"/>
          </w:tcPr>
          <w:p w:rsidR="00493746" w:rsidRPr="007937C0" w:rsidRDefault="002B1BD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35" w:type="dxa"/>
            <w:vAlign w:val="center"/>
          </w:tcPr>
          <w:p w:rsidR="00493746" w:rsidRPr="007937C0" w:rsidRDefault="005D5183" w:rsidP="00267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36" w:type="dxa"/>
            <w:vAlign w:val="center"/>
          </w:tcPr>
          <w:p w:rsidR="00493746" w:rsidRPr="007937C0" w:rsidRDefault="005D518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493746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Default="003031AC" w:rsidP="002F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Periyodik Kontrol ve Bakım İşlemleri</w:t>
            </w:r>
          </w:p>
        </w:tc>
        <w:tc>
          <w:tcPr>
            <w:tcW w:w="1343" w:type="dxa"/>
            <w:vAlign w:val="center"/>
          </w:tcPr>
          <w:p w:rsidR="00493746" w:rsidRPr="007937C0" w:rsidRDefault="002B1BD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35" w:type="dxa"/>
            <w:vAlign w:val="center"/>
          </w:tcPr>
          <w:p w:rsidR="00493746" w:rsidRPr="007937C0" w:rsidRDefault="005D518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36" w:type="dxa"/>
            <w:vAlign w:val="center"/>
          </w:tcPr>
          <w:p w:rsidR="00493746" w:rsidRPr="007937C0" w:rsidRDefault="008D4B74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F74F3" w:rsidRPr="007937C0" w:rsidTr="00AF74F3">
        <w:trPr>
          <w:trHeight w:val="68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43" w:type="dxa"/>
            <w:vAlign w:val="center"/>
          </w:tcPr>
          <w:p w:rsidR="00AF74F3" w:rsidRPr="007937C0" w:rsidRDefault="00457894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735" w:type="dxa"/>
            <w:vAlign w:val="center"/>
          </w:tcPr>
          <w:p w:rsidR="00AF74F3" w:rsidRPr="007937C0" w:rsidRDefault="002B1BD1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1736" w:type="dxa"/>
            <w:vAlign w:val="center"/>
          </w:tcPr>
          <w:p w:rsidR="00AF74F3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11C" w:rsidRDefault="0030211C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30211C" w:rsidRPr="007937C0" w:rsidTr="003B47EE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:rsidR="0030211C" w:rsidRPr="007937C0" w:rsidRDefault="0030211C" w:rsidP="003B47EE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</w:tcPr>
          <w:p w:rsidR="0030211C" w:rsidRPr="007937C0" w:rsidRDefault="0030211C" w:rsidP="003B47EE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KAZANIMLARI ve </w:t>
            </w:r>
            <w:proofErr w:type="gramStart"/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30211C" w:rsidRPr="007937C0" w:rsidTr="00935F82">
        <w:trPr>
          <w:trHeight w:val="2395"/>
          <w:jc w:val="center"/>
        </w:trPr>
        <w:tc>
          <w:tcPr>
            <w:tcW w:w="2050" w:type="dxa"/>
            <w:vAlign w:val="center"/>
          </w:tcPr>
          <w:p w:rsidR="0030211C" w:rsidRPr="007937C0" w:rsidRDefault="0030211C" w:rsidP="003B47EE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İş Organizasyonu </w:t>
            </w:r>
          </w:p>
        </w:tc>
        <w:tc>
          <w:tcPr>
            <w:tcW w:w="2835" w:type="dxa"/>
          </w:tcPr>
          <w:p w:rsidR="0030211C" w:rsidRPr="00DF64DC" w:rsidRDefault="0030211C" w:rsidP="0013606F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sz w:val="20"/>
              </w:rPr>
            </w:pPr>
            <w:r w:rsidRPr="00DF64DC">
              <w:rPr>
                <w:rFonts w:ascii="Arial" w:hAnsi="Arial" w:cs="Arial"/>
                <w:b/>
                <w:sz w:val="20"/>
              </w:rPr>
              <w:t>Kişisel hazırlık yapmak</w:t>
            </w:r>
          </w:p>
          <w:p w:rsidR="0030211C" w:rsidRPr="00DF64DC" w:rsidRDefault="0030211C" w:rsidP="0013606F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sz w:val="20"/>
              </w:rPr>
            </w:pPr>
            <w:r w:rsidRPr="00DF64DC">
              <w:rPr>
                <w:rFonts w:ascii="Arial" w:hAnsi="Arial" w:cs="Arial"/>
                <w:b/>
                <w:sz w:val="20"/>
              </w:rPr>
              <w:t>İş için gerekli hazırlıkları yapmak</w:t>
            </w:r>
          </w:p>
          <w:p w:rsidR="00C148AF" w:rsidRPr="00DF64DC" w:rsidRDefault="00C148AF" w:rsidP="0013606F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sz w:val="20"/>
              </w:rPr>
            </w:pPr>
            <w:r w:rsidRPr="00DF64DC">
              <w:rPr>
                <w:rFonts w:ascii="Arial" w:hAnsi="Arial" w:cs="Arial"/>
                <w:b/>
                <w:sz w:val="20"/>
              </w:rPr>
              <w:t xml:space="preserve">Pas anahtarı </w:t>
            </w:r>
            <w:proofErr w:type="gramStart"/>
            <w:r w:rsidRPr="00DF64DC">
              <w:rPr>
                <w:rFonts w:ascii="Arial" w:hAnsi="Arial" w:cs="Arial"/>
                <w:b/>
                <w:sz w:val="20"/>
              </w:rPr>
              <w:t>prosedürlerini</w:t>
            </w:r>
            <w:proofErr w:type="gramEnd"/>
            <w:r w:rsidRPr="00DF64DC">
              <w:rPr>
                <w:rFonts w:ascii="Arial" w:hAnsi="Arial" w:cs="Arial"/>
                <w:b/>
                <w:sz w:val="20"/>
              </w:rPr>
              <w:t xml:space="preserve"> uygulamak</w:t>
            </w:r>
          </w:p>
          <w:p w:rsidR="00C148AF" w:rsidRPr="00DF64DC" w:rsidRDefault="00C148AF" w:rsidP="0013606F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sz w:val="20"/>
              </w:rPr>
            </w:pPr>
            <w:r w:rsidRPr="00DF64DC">
              <w:rPr>
                <w:rFonts w:ascii="Arial" w:hAnsi="Arial" w:cs="Arial"/>
                <w:b/>
                <w:sz w:val="20"/>
              </w:rPr>
              <w:t>Eksik malzemeleri dağıtmak</w:t>
            </w:r>
          </w:p>
          <w:p w:rsidR="00C148AF" w:rsidRPr="00DF64DC" w:rsidRDefault="00C148AF" w:rsidP="0013606F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sz w:val="20"/>
              </w:rPr>
            </w:pPr>
            <w:r w:rsidRPr="00DF64DC">
              <w:rPr>
                <w:rFonts w:ascii="Arial" w:hAnsi="Arial" w:cs="Arial"/>
                <w:b/>
                <w:sz w:val="20"/>
              </w:rPr>
              <w:t>Çalışanları denetlemek</w:t>
            </w:r>
          </w:p>
          <w:p w:rsidR="00C148AF" w:rsidRPr="00DF64DC" w:rsidRDefault="00C148AF" w:rsidP="0013606F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sz w:val="20"/>
              </w:rPr>
            </w:pPr>
            <w:r w:rsidRPr="00DF64DC">
              <w:rPr>
                <w:rFonts w:ascii="Arial" w:hAnsi="Arial" w:cs="Arial"/>
                <w:b/>
                <w:sz w:val="20"/>
              </w:rPr>
              <w:t>Sabah Oda Durum Raporlarını toplamak</w:t>
            </w:r>
          </w:p>
          <w:p w:rsidR="00C148AF" w:rsidRPr="00DF64DC" w:rsidRDefault="00C148AF" w:rsidP="0013606F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sz w:val="20"/>
              </w:rPr>
            </w:pPr>
            <w:r w:rsidRPr="00DF64DC">
              <w:rPr>
                <w:rFonts w:ascii="Arial" w:hAnsi="Arial" w:cs="Arial"/>
                <w:b/>
                <w:sz w:val="20"/>
              </w:rPr>
              <w:t>Ödünç eşya defteri kayıtlarını tutmak</w:t>
            </w:r>
          </w:p>
          <w:p w:rsidR="00C148AF" w:rsidRPr="00DF64DC" w:rsidRDefault="00C148AF" w:rsidP="0013606F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sz w:val="20"/>
              </w:rPr>
            </w:pPr>
            <w:r w:rsidRPr="00DF64DC">
              <w:rPr>
                <w:rFonts w:ascii="Arial" w:hAnsi="Arial" w:cs="Arial"/>
                <w:b/>
                <w:sz w:val="20"/>
              </w:rPr>
              <w:t xml:space="preserve">Kirli ve temiz otel çamaşırları/konuk çamaşırları ile ilgili </w:t>
            </w:r>
            <w:proofErr w:type="gramStart"/>
            <w:r w:rsidRPr="00DF64DC">
              <w:rPr>
                <w:rFonts w:ascii="Arial" w:hAnsi="Arial" w:cs="Arial"/>
                <w:b/>
                <w:sz w:val="20"/>
              </w:rPr>
              <w:t>prosedürleri</w:t>
            </w:r>
            <w:proofErr w:type="gramEnd"/>
            <w:r w:rsidRPr="00DF64DC">
              <w:rPr>
                <w:rFonts w:ascii="Arial" w:hAnsi="Arial" w:cs="Arial"/>
                <w:b/>
                <w:sz w:val="20"/>
              </w:rPr>
              <w:t xml:space="preserve"> uygulamak</w:t>
            </w:r>
          </w:p>
          <w:p w:rsidR="0030211C" w:rsidRPr="00DF64DC" w:rsidRDefault="0030211C" w:rsidP="0013606F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30211C" w:rsidRPr="00DF64DC" w:rsidRDefault="006C166A" w:rsidP="0013606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30211C" w:rsidRPr="00DF64DC">
              <w:rPr>
                <w:rFonts w:ascii="Arial" w:hAnsi="Arial" w:cs="Arial"/>
                <w:b/>
                <w:sz w:val="20"/>
                <w:szCs w:val="20"/>
              </w:rPr>
              <w:t>işisel hazırlık yapar.</w:t>
            </w:r>
          </w:p>
          <w:p w:rsidR="0030211C" w:rsidRPr="00DF64DC" w:rsidRDefault="006C166A" w:rsidP="0013606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30211C" w:rsidRPr="00DF64DC">
              <w:rPr>
                <w:rFonts w:ascii="Arial" w:hAnsi="Arial" w:cs="Arial"/>
                <w:b/>
                <w:sz w:val="20"/>
                <w:szCs w:val="20"/>
              </w:rPr>
              <w:t>ş için gerekli hazırlıkları yapar.</w:t>
            </w:r>
          </w:p>
          <w:p w:rsidR="00855AB7" w:rsidRPr="00DF64DC" w:rsidRDefault="006C166A" w:rsidP="0013606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43B05" w:rsidRPr="00DF64DC">
              <w:rPr>
                <w:rFonts w:ascii="Arial" w:hAnsi="Arial" w:cs="Arial"/>
                <w:b/>
                <w:sz w:val="20"/>
                <w:szCs w:val="20"/>
              </w:rPr>
              <w:t>as anahtarı ile ilgili işlemleri yapar.</w:t>
            </w:r>
          </w:p>
          <w:p w:rsidR="00343B05" w:rsidRPr="00DF64DC" w:rsidRDefault="006C166A" w:rsidP="0013606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</w:t>
            </w:r>
            <w:bookmarkStart w:id="0" w:name="_GoBack"/>
            <w:bookmarkEnd w:id="0"/>
            <w:r w:rsidR="00343B05" w:rsidRPr="00DF64DC">
              <w:rPr>
                <w:rFonts w:ascii="Arial" w:hAnsi="Arial" w:cs="Arial"/>
                <w:b/>
                <w:sz w:val="20"/>
                <w:szCs w:val="20"/>
              </w:rPr>
              <w:t>alışanların eksik malzemelerinin teminini sağlar.</w:t>
            </w:r>
          </w:p>
          <w:p w:rsidR="00633D11" w:rsidRPr="005D5183" w:rsidRDefault="00633D11" w:rsidP="0013606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64DC"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 w:rsidRPr="00DF64DC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DF64DC">
              <w:rPr>
                <w:rFonts w:ascii="Arial" w:hAnsi="Arial" w:cs="Arial"/>
                <w:b/>
                <w:sz w:val="20"/>
                <w:szCs w:val="20"/>
              </w:rPr>
              <w:t xml:space="preserve"> göre çalışanların işe geliş-gidiş saatlerini, genel görünümlerini, işyeri </w:t>
            </w:r>
            <w:r w:rsidRPr="005D5183">
              <w:rPr>
                <w:rFonts w:ascii="Arial" w:hAnsi="Arial" w:cs="Arial"/>
                <w:b/>
                <w:sz w:val="20"/>
                <w:szCs w:val="20"/>
              </w:rPr>
              <w:t>kurallarına uyup uymadıklarını denetler.</w:t>
            </w:r>
          </w:p>
          <w:p w:rsidR="0030211C" w:rsidRPr="005D5183" w:rsidRDefault="00875A0E" w:rsidP="0013606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5183"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 w:rsidRPr="005D5183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5D5183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 w:rsidR="003E0B2C" w:rsidRPr="005D5183">
              <w:rPr>
                <w:rFonts w:ascii="Arial" w:hAnsi="Arial" w:cs="Arial"/>
                <w:b/>
                <w:sz w:val="20"/>
                <w:szCs w:val="20"/>
              </w:rPr>
              <w:t xml:space="preserve"> oda durum raporu işlemlerini yapar.</w:t>
            </w:r>
          </w:p>
          <w:p w:rsidR="003E0B2C" w:rsidRPr="005D5183" w:rsidRDefault="003E0B2C" w:rsidP="0013606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5183"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 w:rsidRPr="005D5183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5D5183">
              <w:rPr>
                <w:rFonts w:ascii="Arial" w:hAnsi="Arial" w:cs="Arial"/>
                <w:b/>
                <w:sz w:val="20"/>
                <w:szCs w:val="20"/>
              </w:rPr>
              <w:t xml:space="preserve"> göre ödünç eşya kayıt defteri işlemlerini yapar.</w:t>
            </w:r>
          </w:p>
          <w:p w:rsidR="003E0B2C" w:rsidRPr="00DF64DC" w:rsidRDefault="003E0B2C" w:rsidP="0013606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5D5183"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 w:rsidRPr="005D5183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5D5183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 w:rsidR="00DF64DC" w:rsidRPr="005D51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F64DC" w:rsidRPr="005D5183">
              <w:rPr>
                <w:rFonts w:ascii="Arial" w:hAnsi="Arial" w:cs="Arial"/>
                <w:b/>
                <w:sz w:val="20"/>
              </w:rPr>
              <w:t>temiz otel çamaşırları/konuk çamaşırları ile ilgili işlemleri yapar.</w:t>
            </w:r>
          </w:p>
        </w:tc>
      </w:tr>
      <w:tr w:rsidR="00C371CF" w:rsidRPr="007937C0" w:rsidTr="003B47EE">
        <w:trPr>
          <w:trHeight w:val="2755"/>
          <w:jc w:val="center"/>
        </w:trPr>
        <w:tc>
          <w:tcPr>
            <w:tcW w:w="2050" w:type="dxa"/>
            <w:vAlign w:val="center"/>
          </w:tcPr>
          <w:p w:rsidR="00C371CF" w:rsidRPr="007937C0" w:rsidRDefault="00C371C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 Denetimi İşlemleri</w:t>
            </w:r>
          </w:p>
        </w:tc>
        <w:tc>
          <w:tcPr>
            <w:tcW w:w="2835" w:type="dxa"/>
          </w:tcPr>
          <w:p w:rsidR="00C371CF" w:rsidRPr="00AA19D1" w:rsidRDefault="008D4B74" w:rsidP="0013606F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18"/>
                <w:szCs w:val="20"/>
              </w:rPr>
            </w:pPr>
            <w:r w:rsidRPr="00AA19D1">
              <w:rPr>
                <w:rFonts w:ascii="Arial" w:hAnsi="Arial" w:cs="Arial"/>
                <w:b/>
                <w:sz w:val="20"/>
              </w:rPr>
              <w:t>Oda denetimi yapmak</w:t>
            </w:r>
          </w:p>
          <w:p w:rsidR="008D4B74" w:rsidRPr="00AA19D1" w:rsidRDefault="008D4B74" w:rsidP="0013606F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18"/>
                <w:szCs w:val="20"/>
              </w:rPr>
            </w:pPr>
            <w:r w:rsidRPr="00AA19D1">
              <w:rPr>
                <w:rFonts w:ascii="Arial" w:hAnsi="Arial" w:cs="Arial"/>
                <w:b/>
                <w:sz w:val="20"/>
              </w:rPr>
              <w:t>Koridor denetimi yapmak</w:t>
            </w:r>
          </w:p>
          <w:p w:rsidR="008D4B74" w:rsidRPr="00AA19D1" w:rsidRDefault="008D4B74" w:rsidP="0013606F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18"/>
                <w:szCs w:val="20"/>
              </w:rPr>
            </w:pPr>
            <w:r w:rsidRPr="00AA19D1">
              <w:rPr>
                <w:rFonts w:ascii="Arial" w:hAnsi="Arial" w:cs="Arial"/>
                <w:b/>
                <w:sz w:val="20"/>
              </w:rPr>
              <w:t xml:space="preserve">Arıza ve hasarlar ile ilgili </w:t>
            </w:r>
            <w:proofErr w:type="gramStart"/>
            <w:r w:rsidRPr="00AA19D1">
              <w:rPr>
                <w:rFonts w:ascii="Arial" w:hAnsi="Arial" w:cs="Arial"/>
                <w:b/>
                <w:sz w:val="20"/>
              </w:rPr>
              <w:t>prosedürleri</w:t>
            </w:r>
            <w:proofErr w:type="gramEnd"/>
            <w:r w:rsidRPr="00AA19D1">
              <w:rPr>
                <w:rFonts w:ascii="Arial" w:hAnsi="Arial" w:cs="Arial"/>
                <w:b/>
                <w:sz w:val="20"/>
              </w:rPr>
              <w:t xml:space="preserve"> uygulamak</w:t>
            </w:r>
          </w:p>
          <w:p w:rsidR="008D4B74" w:rsidRPr="00AA19D1" w:rsidRDefault="008D4B74" w:rsidP="0013606F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18"/>
                <w:szCs w:val="20"/>
              </w:rPr>
            </w:pPr>
            <w:r w:rsidRPr="00AA19D1">
              <w:rPr>
                <w:rFonts w:ascii="Arial" w:hAnsi="Arial" w:cs="Arial"/>
                <w:b/>
                <w:sz w:val="20"/>
              </w:rPr>
              <w:t>Haşere denetimi yapmak</w:t>
            </w:r>
          </w:p>
          <w:p w:rsidR="008D4B74" w:rsidRPr="008D4B74" w:rsidRDefault="008D4B74" w:rsidP="0013606F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AA19D1">
              <w:rPr>
                <w:rFonts w:ascii="Arial" w:hAnsi="Arial" w:cs="Arial"/>
                <w:b/>
                <w:sz w:val="20"/>
              </w:rPr>
              <w:t>İş akışında rastladığı aksaklıkları gidermek</w:t>
            </w:r>
          </w:p>
        </w:tc>
        <w:tc>
          <w:tcPr>
            <w:tcW w:w="5735" w:type="dxa"/>
          </w:tcPr>
          <w:p w:rsidR="00C371CF" w:rsidRPr="0013606F" w:rsidRDefault="00FB547C" w:rsidP="0013606F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A40FA2" w:rsidRPr="0013606F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A40FA2"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A40FA2"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 oda denetimi işlemlerini yapar.</w:t>
            </w:r>
          </w:p>
          <w:p w:rsidR="00A40FA2" w:rsidRPr="0013606F" w:rsidRDefault="00FB547C" w:rsidP="0013606F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A40FA2" w:rsidRPr="0013606F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A40FA2"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A40FA2"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 koridor denetimi işlemlerini yapar.</w:t>
            </w:r>
          </w:p>
          <w:p w:rsidR="00A40FA2" w:rsidRPr="0013606F" w:rsidRDefault="00FB547C" w:rsidP="0013606F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EE1D37" w:rsidRPr="0013606F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EE1D37"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EE1D37"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 arıza ve hasarlar ile ilgili işlemleri yapar.</w:t>
            </w:r>
          </w:p>
          <w:p w:rsidR="00EE1D37" w:rsidRPr="0013606F" w:rsidRDefault="00EE1D37" w:rsidP="0013606F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606F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işletme </w:t>
            </w:r>
            <w:proofErr w:type="gramStart"/>
            <w:r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proofErr w:type="spellStart"/>
            <w:r w:rsidRPr="0013606F">
              <w:rPr>
                <w:rFonts w:ascii="Arial" w:hAnsi="Arial" w:cs="Arial"/>
                <w:b/>
                <w:sz w:val="20"/>
                <w:szCs w:val="20"/>
              </w:rPr>
              <w:t>haşare</w:t>
            </w:r>
            <w:proofErr w:type="spellEnd"/>
            <w:r w:rsidRPr="0013606F">
              <w:rPr>
                <w:rFonts w:ascii="Arial" w:hAnsi="Arial" w:cs="Arial"/>
                <w:b/>
                <w:sz w:val="20"/>
                <w:szCs w:val="20"/>
              </w:rPr>
              <w:t xml:space="preserve"> denetimi yapar.</w:t>
            </w:r>
          </w:p>
          <w:p w:rsidR="00EE1D37" w:rsidRPr="00A40FA2" w:rsidRDefault="00AA19D1" w:rsidP="0013606F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6F"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EE1D37" w:rsidRPr="0013606F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EE1D37"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EE1D37"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 w:rsidRPr="0013606F">
              <w:rPr>
                <w:rFonts w:ascii="Arial" w:hAnsi="Arial" w:cs="Arial"/>
                <w:b/>
                <w:sz w:val="20"/>
                <w:szCs w:val="20"/>
              </w:rPr>
              <w:t xml:space="preserve"> karşılaşılan aksaklıkların giderilmesi ile ilgili işlemleri yapar.</w:t>
            </w:r>
          </w:p>
        </w:tc>
      </w:tr>
      <w:tr w:rsidR="00C371CF" w:rsidRPr="007937C0" w:rsidTr="003B47EE">
        <w:trPr>
          <w:trHeight w:val="1890"/>
          <w:jc w:val="center"/>
        </w:trPr>
        <w:tc>
          <w:tcPr>
            <w:tcW w:w="2050" w:type="dxa"/>
            <w:vAlign w:val="center"/>
          </w:tcPr>
          <w:p w:rsidR="00C371CF" w:rsidRPr="007937C0" w:rsidRDefault="00C371C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Gün Sonu (Vardiya sonu) İşlemleri</w:t>
            </w:r>
          </w:p>
        </w:tc>
        <w:tc>
          <w:tcPr>
            <w:tcW w:w="2835" w:type="dxa"/>
          </w:tcPr>
          <w:p w:rsidR="00C371CF" w:rsidRPr="00194900" w:rsidRDefault="00650C33" w:rsidP="0013606F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194900">
              <w:rPr>
                <w:rFonts w:ascii="Arial" w:hAnsi="Arial" w:cs="Arial"/>
                <w:b/>
                <w:sz w:val="20"/>
              </w:rPr>
              <w:t>Son temizlik denetimlerini yapmak</w:t>
            </w:r>
          </w:p>
          <w:p w:rsidR="00650C33" w:rsidRPr="00194900" w:rsidRDefault="00650C33" w:rsidP="0013606F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194900">
              <w:rPr>
                <w:rFonts w:ascii="Arial" w:hAnsi="Arial" w:cs="Arial"/>
                <w:b/>
                <w:sz w:val="20"/>
              </w:rPr>
              <w:t>Kat ofisini denetlemek</w:t>
            </w:r>
          </w:p>
          <w:p w:rsidR="00650C33" w:rsidRPr="00194900" w:rsidRDefault="00650C33" w:rsidP="0013606F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194900">
              <w:rPr>
                <w:rFonts w:ascii="Arial" w:hAnsi="Arial" w:cs="Arial"/>
                <w:b/>
                <w:sz w:val="20"/>
              </w:rPr>
              <w:t xml:space="preserve">Kayıp ve bulunmuş eşya ile ilgili </w:t>
            </w:r>
            <w:proofErr w:type="gramStart"/>
            <w:r w:rsidRPr="00194900">
              <w:rPr>
                <w:rFonts w:ascii="Arial" w:hAnsi="Arial" w:cs="Arial"/>
                <w:b/>
                <w:sz w:val="20"/>
              </w:rPr>
              <w:t>prosedürleri</w:t>
            </w:r>
            <w:proofErr w:type="gramEnd"/>
            <w:r w:rsidRPr="00194900">
              <w:rPr>
                <w:rFonts w:ascii="Arial" w:hAnsi="Arial" w:cs="Arial"/>
                <w:b/>
                <w:sz w:val="20"/>
              </w:rPr>
              <w:t xml:space="preserve"> uygulamak</w:t>
            </w:r>
          </w:p>
          <w:p w:rsidR="00650C33" w:rsidRPr="00194900" w:rsidRDefault="00650C33" w:rsidP="0013606F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194900">
              <w:rPr>
                <w:rFonts w:ascii="Arial" w:hAnsi="Arial" w:cs="Arial"/>
                <w:b/>
                <w:sz w:val="20"/>
              </w:rPr>
              <w:t xml:space="preserve">Kayıp ve hasar görmüş demirbaş malzeme ile ilgili </w:t>
            </w:r>
            <w:proofErr w:type="gramStart"/>
            <w:r w:rsidRPr="00194900">
              <w:rPr>
                <w:rFonts w:ascii="Arial" w:hAnsi="Arial" w:cs="Arial"/>
                <w:b/>
                <w:sz w:val="20"/>
              </w:rPr>
              <w:t>prosedürleri</w:t>
            </w:r>
            <w:proofErr w:type="gramEnd"/>
            <w:r w:rsidRPr="00194900">
              <w:rPr>
                <w:rFonts w:ascii="Arial" w:hAnsi="Arial" w:cs="Arial"/>
                <w:b/>
                <w:sz w:val="20"/>
              </w:rPr>
              <w:t xml:space="preserve"> uygulamak</w:t>
            </w:r>
          </w:p>
          <w:p w:rsidR="00650C33" w:rsidRPr="00194900" w:rsidRDefault="00650C33" w:rsidP="0013606F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194900">
              <w:rPr>
                <w:rFonts w:ascii="Arial" w:hAnsi="Arial" w:cs="Arial"/>
                <w:b/>
                <w:sz w:val="20"/>
              </w:rPr>
              <w:t>Akşam Oda Durum Raporlarını toplamak</w:t>
            </w:r>
          </w:p>
          <w:p w:rsidR="00650C33" w:rsidRPr="00194900" w:rsidRDefault="00194900" w:rsidP="0013606F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194900">
              <w:rPr>
                <w:rFonts w:ascii="Arial" w:hAnsi="Arial" w:cs="Arial"/>
                <w:b/>
                <w:sz w:val="20"/>
              </w:rPr>
              <w:t>Vardiyalar arası iletişim defterine not yazmak</w:t>
            </w:r>
          </w:p>
          <w:p w:rsidR="00194900" w:rsidRPr="00194900" w:rsidRDefault="00194900" w:rsidP="0013606F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194900">
              <w:rPr>
                <w:rFonts w:ascii="Arial" w:hAnsi="Arial" w:cs="Arial"/>
                <w:b/>
                <w:sz w:val="20"/>
              </w:rPr>
              <w:t xml:space="preserve">Konuk tarafından verilen hediyeleri </w:t>
            </w:r>
            <w:proofErr w:type="gramStart"/>
            <w:r w:rsidRPr="00194900">
              <w:rPr>
                <w:rFonts w:ascii="Arial" w:hAnsi="Arial" w:cs="Arial"/>
                <w:b/>
                <w:sz w:val="20"/>
              </w:rPr>
              <w:t>prosedürlere</w:t>
            </w:r>
            <w:proofErr w:type="gramEnd"/>
            <w:r w:rsidRPr="00194900">
              <w:rPr>
                <w:rFonts w:ascii="Arial" w:hAnsi="Arial" w:cs="Arial"/>
                <w:b/>
                <w:sz w:val="20"/>
              </w:rPr>
              <w:t xml:space="preserve"> uygun kabul etmek</w:t>
            </w:r>
          </w:p>
        </w:tc>
        <w:tc>
          <w:tcPr>
            <w:tcW w:w="5735" w:type="dxa"/>
          </w:tcPr>
          <w:p w:rsidR="00C371CF" w:rsidRDefault="00FB547C" w:rsidP="0013606F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94196F" w:rsidRPr="0013606F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94196F"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94196F"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 w:rsidR="0094196F">
              <w:rPr>
                <w:rFonts w:ascii="Arial" w:hAnsi="Arial" w:cs="Arial"/>
                <w:b/>
                <w:sz w:val="20"/>
                <w:szCs w:val="20"/>
              </w:rPr>
              <w:t xml:space="preserve"> son temizlik denetimi işlemlerini yapar.</w:t>
            </w:r>
          </w:p>
          <w:p w:rsidR="0094196F" w:rsidRDefault="00FB547C" w:rsidP="0013606F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94196F" w:rsidRPr="0013606F">
              <w:rPr>
                <w:rFonts w:ascii="Arial" w:hAnsi="Arial" w:cs="Arial"/>
                <w:b/>
                <w:sz w:val="20"/>
                <w:szCs w:val="20"/>
              </w:rPr>
              <w:t>şletme prosedürlerine göre</w:t>
            </w:r>
            <w:r w:rsidR="0094196F">
              <w:rPr>
                <w:rFonts w:ascii="Arial" w:hAnsi="Arial" w:cs="Arial"/>
                <w:b/>
                <w:sz w:val="20"/>
                <w:szCs w:val="20"/>
              </w:rPr>
              <w:t xml:space="preserve"> kat ofisinin denetimini yapar.</w:t>
            </w:r>
          </w:p>
          <w:p w:rsidR="00E0092E" w:rsidRDefault="00E0092E" w:rsidP="00E0092E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kayıp ve bulunmuş eşya ile ilgili işlemleri yapar.</w:t>
            </w:r>
          </w:p>
          <w:p w:rsidR="0094196F" w:rsidRDefault="0094196F" w:rsidP="0013606F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ka</w:t>
            </w:r>
            <w:r w:rsidR="00866BDF">
              <w:rPr>
                <w:rFonts w:ascii="Arial" w:hAnsi="Arial" w:cs="Arial"/>
                <w:b/>
                <w:sz w:val="20"/>
                <w:szCs w:val="20"/>
              </w:rPr>
              <w:t>yıp ve hasarlı demirbaş malzemeler ile ilgili işlemleri yapar.</w:t>
            </w:r>
          </w:p>
          <w:p w:rsidR="00866BDF" w:rsidRDefault="00866BDF" w:rsidP="0013606F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Pr="0013606F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oda durum raporları işlemlerini yapar.</w:t>
            </w:r>
          </w:p>
          <w:p w:rsidR="00A144A9" w:rsidRDefault="00A144A9" w:rsidP="0013606F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vardiyalar arası iletişim defteri işlemlerini yapar.</w:t>
            </w:r>
          </w:p>
          <w:p w:rsidR="00A144A9" w:rsidRPr="0013606F" w:rsidRDefault="00A144A9" w:rsidP="0013606F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E0092E">
              <w:rPr>
                <w:rFonts w:ascii="Arial" w:hAnsi="Arial" w:cs="Arial"/>
                <w:b/>
                <w:sz w:val="20"/>
                <w:szCs w:val="20"/>
              </w:rPr>
              <w:t xml:space="preserve">konuk tarafından kendisine ve astlarına verilen hediyeler ile </w:t>
            </w:r>
            <w:proofErr w:type="spellStart"/>
            <w:r w:rsidR="00E0092E">
              <w:rPr>
                <w:rFonts w:ascii="Arial" w:hAnsi="Arial" w:cs="Arial"/>
                <w:b/>
                <w:sz w:val="20"/>
                <w:szCs w:val="20"/>
              </w:rPr>
              <w:t>ilgli</w:t>
            </w:r>
            <w:proofErr w:type="spellEnd"/>
            <w:r w:rsidR="00E0092E">
              <w:rPr>
                <w:rFonts w:ascii="Arial" w:hAnsi="Arial" w:cs="Arial"/>
                <w:b/>
                <w:sz w:val="20"/>
                <w:szCs w:val="20"/>
              </w:rPr>
              <w:t xml:space="preserve"> işlemleri yapar.</w:t>
            </w:r>
          </w:p>
        </w:tc>
      </w:tr>
      <w:tr w:rsidR="00C371CF" w:rsidRPr="007937C0" w:rsidTr="003B47EE">
        <w:trPr>
          <w:trHeight w:val="1465"/>
          <w:jc w:val="center"/>
        </w:trPr>
        <w:tc>
          <w:tcPr>
            <w:tcW w:w="2050" w:type="dxa"/>
            <w:vAlign w:val="center"/>
          </w:tcPr>
          <w:p w:rsidR="00C371CF" w:rsidRDefault="00C371C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Periyodik Kontrol ve Bakım İşlemleri</w:t>
            </w:r>
          </w:p>
        </w:tc>
        <w:tc>
          <w:tcPr>
            <w:tcW w:w="2835" w:type="dxa"/>
          </w:tcPr>
          <w:p w:rsidR="00C371CF" w:rsidRPr="00B37739" w:rsidRDefault="00194900" w:rsidP="00B37739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37739">
              <w:rPr>
                <w:rFonts w:ascii="Arial" w:hAnsi="Arial" w:cs="Arial"/>
                <w:b/>
                <w:sz w:val="20"/>
              </w:rPr>
              <w:t>Periyodik temizlik ve bakım işlemlerini yürütmek</w:t>
            </w:r>
          </w:p>
          <w:p w:rsidR="00194900" w:rsidRPr="00B37739" w:rsidRDefault="00B37739" w:rsidP="00B37739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37739">
              <w:rPr>
                <w:rFonts w:ascii="Arial" w:hAnsi="Arial" w:cs="Arial"/>
                <w:b/>
                <w:sz w:val="20"/>
              </w:rPr>
              <w:t>Satın alma deposundan malzeme çekmek</w:t>
            </w:r>
          </w:p>
          <w:p w:rsidR="00B37739" w:rsidRPr="00B37739" w:rsidRDefault="00B37739" w:rsidP="00B37739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37739">
              <w:rPr>
                <w:rFonts w:ascii="Arial" w:hAnsi="Arial" w:cs="Arial"/>
                <w:b/>
                <w:sz w:val="20"/>
              </w:rPr>
              <w:t>Kat Hizmetleri depolarını denetlemek</w:t>
            </w:r>
          </w:p>
          <w:p w:rsidR="00B37739" w:rsidRPr="00B37739" w:rsidRDefault="00B37739" w:rsidP="00B37739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37739">
              <w:rPr>
                <w:rFonts w:ascii="Arial" w:hAnsi="Arial" w:cs="Arial"/>
                <w:b/>
                <w:sz w:val="20"/>
              </w:rPr>
              <w:t xml:space="preserve">Envanter sayımına </w:t>
            </w:r>
            <w:r w:rsidRPr="00B37739">
              <w:rPr>
                <w:rFonts w:ascii="Arial" w:hAnsi="Arial" w:cs="Arial"/>
                <w:b/>
                <w:sz w:val="20"/>
              </w:rPr>
              <w:lastRenderedPageBreak/>
              <w:t>refakat etmek</w:t>
            </w:r>
          </w:p>
          <w:p w:rsidR="00B37739" w:rsidRPr="00B37739" w:rsidRDefault="00B37739" w:rsidP="00B37739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7739">
              <w:rPr>
                <w:rFonts w:ascii="Arial" w:hAnsi="Arial" w:cs="Arial"/>
                <w:b/>
                <w:sz w:val="20"/>
              </w:rPr>
              <w:t>İlaçlamaya refakat etmek</w:t>
            </w:r>
          </w:p>
        </w:tc>
        <w:tc>
          <w:tcPr>
            <w:tcW w:w="5735" w:type="dxa"/>
          </w:tcPr>
          <w:p w:rsidR="00C371CF" w:rsidRPr="00E43810" w:rsidRDefault="00905074" w:rsidP="00905074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381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İş sağlığı ve güvenliği tedbirleri doğrultusunda işletme </w:t>
            </w:r>
            <w:proofErr w:type="gramStart"/>
            <w:r w:rsidRPr="00E43810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E43810">
              <w:rPr>
                <w:rFonts w:ascii="Arial" w:hAnsi="Arial" w:cs="Arial"/>
                <w:b/>
                <w:sz w:val="20"/>
                <w:szCs w:val="20"/>
              </w:rPr>
              <w:t xml:space="preserve"> göre p</w:t>
            </w:r>
            <w:r w:rsidRPr="00E43810">
              <w:rPr>
                <w:b/>
              </w:rPr>
              <w:t>eriyodik temizlik ve bakım işlemlerini yapar.</w:t>
            </w:r>
          </w:p>
          <w:p w:rsidR="00905074" w:rsidRPr="00E43810" w:rsidRDefault="00365847" w:rsidP="00905074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3810"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 w:rsidRPr="00E43810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E43810">
              <w:rPr>
                <w:rFonts w:ascii="Arial" w:hAnsi="Arial" w:cs="Arial"/>
                <w:b/>
                <w:sz w:val="20"/>
                <w:szCs w:val="20"/>
              </w:rPr>
              <w:t xml:space="preserve"> göre malzeme temini ile ilgili işlemleri yapar.</w:t>
            </w:r>
          </w:p>
          <w:p w:rsidR="008330C0" w:rsidRPr="00E43810" w:rsidRDefault="008330C0" w:rsidP="00905074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3810"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 w:rsidRPr="00E43810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E43810">
              <w:rPr>
                <w:rFonts w:ascii="Arial" w:hAnsi="Arial" w:cs="Arial"/>
                <w:b/>
                <w:sz w:val="20"/>
                <w:szCs w:val="20"/>
              </w:rPr>
              <w:t xml:space="preserve"> göre kat hizmetleri depolarının denetimi işlemlerini yapar.</w:t>
            </w:r>
          </w:p>
          <w:p w:rsidR="00365847" w:rsidRPr="00E43810" w:rsidRDefault="00365847" w:rsidP="00905074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381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İşletme prosedürlerine göre </w:t>
            </w:r>
            <w:proofErr w:type="gramStart"/>
            <w:r w:rsidRPr="00E43810">
              <w:rPr>
                <w:rFonts w:ascii="Arial" w:hAnsi="Arial" w:cs="Arial"/>
                <w:b/>
                <w:sz w:val="20"/>
                <w:szCs w:val="20"/>
              </w:rPr>
              <w:t>envanter</w:t>
            </w:r>
            <w:proofErr w:type="gramEnd"/>
            <w:r w:rsidRPr="00E43810">
              <w:rPr>
                <w:rFonts w:ascii="Arial" w:hAnsi="Arial" w:cs="Arial"/>
                <w:b/>
                <w:sz w:val="20"/>
                <w:szCs w:val="20"/>
              </w:rPr>
              <w:t xml:space="preserve"> sayımı işlemlerine refakat eder.</w:t>
            </w:r>
          </w:p>
          <w:p w:rsidR="00905074" w:rsidRPr="00E43810" w:rsidRDefault="008330C0" w:rsidP="00905074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3810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işletme </w:t>
            </w:r>
            <w:proofErr w:type="gramStart"/>
            <w:r w:rsidRPr="00E43810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E43810"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E43810" w:rsidRPr="00E43810">
              <w:rPr>
                <w:rFonts w:ascii="Arial" w:hAnsi="Arial" w:cs="Arial"/>
                <w:b/>
                <w:sz w:val="20"/>
                <w:szCs w:val="20"/>
              </w:rPr>
              <w:t>ilaçlama işlemlerine yardım eder.</w:t>
            </w:r>
          </w:p>
        </w:tc>
      </w:tr>
      <w:tr w:rsidR="0030211C" w:rsidRPr="007937C0" w:rsidTr="003B47EE">
        <w:trPr>
          <w:trHeight w:val="629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UYGULAMA FAALİYETLERİ/TEMRİNLER</w:t>
            </w:r>
          </w:p>
        </w:tc>
      </w:tr>
      <w:tr w:rsidR="0030211C" w:rsidRPr="007937C0" w:rsidTr="003B47EE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0211C" w:rsidRPr="007937C0" w:rsidTr="003B47EE">
        <w:trPr>
          <w:trHeight w:val="1125"/>
          <w:jc w:val="center"/>
        </w:trPr>
        <w:tc>
          <w:tcPr>
            <w:tcW w:w="2050" w:type="dxa"/>
            <w:vAlign w:val="center"/>
          </w:tcPr>
          <w:p w:rsidR="0030211C" w:rsidRPr="007937C0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562B26" w:rsidRDefault="0030211C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1057"/>
          <w:jc w:val="center"/>
        </w:trPr>
        <w:tc>
          <w:tcPr>
            <w:tcW w:w="2050" w:type="dxa"/>
          </w:tcPr>
          <w:p w:rsidR="0030211C" w:rsidRPr="007937C0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562B26" w:rsidRDefault="0030211C" w:rsidP="0030211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751"/>
          <w:jc w:val="center"/>
        </w:trPr>
        <w:tc>
          <w:tcPr>
            <w:tcW w:w="2050" w:type="dxa"/>
          </w:tcPr>
          <w:p w:rsidR="0030211C" w:rsidRPr="007937C0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004871" w:rsidRDefault="0030211C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751"/>
          <w:jc w:val="center"/>
        </w:trPr>
        <w:tc>
          <w:tcPr>
            <w:tcW w:w="2050" w:type="dxa"/>
          </w:tcPr>
          <w:p w:rsidR="0030211C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D06C97" w:rsidRDefault="0030211C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751"/>
          <w:jc w:val="center"/>
        </w:trPr>
        <w:tc>
          <w:tcPr>
            <w:tcW w:w="2050" w:type="dxa"/>
          </w:tcPr>
          <w:p w:rsidR="0030211C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772730" w:rsidRDefault="0030211C" w:rsidP="0030211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30211C" w:rsidRPr="007937C0" w:rsidTr="003B47EE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30211C" w:rsidRPr="007937C0" w:rsidRDefault="0030211C" w:rsidP="003B47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30211C" w:rsidRPr="0060594E" w:rsidRDefault="0030211C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594E">
              <w:rPr>
                <w:rFonts w:ascii="Arial" w:hAnsi="Arial" w:cs="Arial"/>
                <w:bCs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30211C" w:rsidRPr="002572DB" w:rsidRDefault="0030211C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72DB">
              <w:rPr>
                <w:rFonts w:ascii="Arial" w:hAnsi="Arial" w:cs="Arial"/>
                <w:bCs/>
                <w:sz w:val="20"/>
                <w:szCs w:val="20"/>
              </w:rPr>
              <w:t>Bu derste öğrencilere yaptığı çalışmalara sınıf arkadaşlarına sunmasına fırsat verilerek iletişim becerilerinin gelişmesi sağlanmalıdır.</w:t>
            </w:r>
          </w:p>
          <w:p w:rsidR="0030211C" w:rsidRPr="00A75156" w:rsidRDefault="0030211C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75156">
              <w:rPr>
                <w:rFonts w:ascii="Arial" w:hAnsi="Arial" w:cs="Arial"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30211C" w:rsidRDefault="0030211C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059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Bu derste, </w:t>
            </w:r>
            <w:r>
              <w:rPr>
                <w:rFonts w:ascii="Arial" w:hAnsi="Arial" w:cs="Arial"/>
                <w:sz w:val="20"/>
                <w:szCs w:val="20"/>
              </w:rPr>
              <w:t>israf etmeme</w:t>
            </w:r>
            <w:r w:rsidRPr="0060594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emanete sahip çıkma</w:t>
            </w:r>
            <w:r w:rsidRPr="0060594E">
              <w:rPr>
                <w:rFonts w:ascii="Arial" w:hAnsi="Arial" w:cs="Arial"/>
                <w:sz w:val="20"/>
                <w:szCs w:val="20"/>
              </w:rPr>
              <w:t xml:space="preserve">, tarafsızlık, </w:t>
            </w:r>
            <w:r w:rsidRPr="006813EC">
              <w:rPr>
                <w:rFonts w:ascii="Arial" w:hAnsi="Arial" w:cs="Arial"/>
                <w:sz w:val="20"/>
                <w:szCs w:val="20"/>
              </w:rPr>
              <w:t xml:space="preserve">kişisel bilgilerin izinsiz paylaşılmaması </w:t>
            </w:r>
            <w:r w:rsidRPr="006059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gibi değer, tutum ve davranışları ön plana çıkaran etkinliklere yer verilmelidir</w:t>
            </w:r>
            <w:r w:rsidRPr="0060594E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. </w:t>
            </w:r>
          </w:p>
          <w:p w:rsidR="0030211C" w:rsidRPr="007937C0" w:rsidRDefault="0030211C" w:rsidP="003B47EE">
            <w:pPr>
              <w:pStyle w:val="ListeParagraf"/>
              <w:spacing w:after="0" w:line="240" w:lineRule="auto"/>
              <w:ind w:left="20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3E4" w:rsidRDefault="002673E4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6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286B"/>
    <w:multiLevelType w:val="hybridMultilevel"/>
    <w:tmpl w:val="9EE8D0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34E5"/>
    <w:multiLevelType w:val="hybridMultilevel"/>
    <w:tmpl w:val="E90C2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7B54"/>
    <w:multiLevelType w:val="hybridMultilevel"/>
    <w:tmpl w:val="205250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5653"/>
    <w:multiLevelType w:val="hybridMultilevel"/>
    <w:tmpl w:val="0570E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5A2"/>
    <w:multiLevelType w:val="hybridMultilevel"/>
    <w:tmpl w:val="800481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7C1"/>
    <w:multiLevelType w:val="hybridMultilevel"/>
    <w:tmpl w:val="45BC9A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32773"/>
    <w:multiLevelType w:val="hybridMultilevel"/>
    <w:tmpl w:val="3DCAB8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E4D27"/>
    <w:multiLevelType w:val="hybridMultilevel"/>
    <w:tmpl w:val="25884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1BAF"/>
    <w:multiLevelType w:val="hybridMultilevel"/>
    <w:tmpl w:val="90CAFF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6D71"/>
    <w:multiLevelType w:val="hybridMultilevel"/>
    <w:tmpl w:val="B128C5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1AEA"/>
    <w:multiLevelType w:val="hybridMultilevel"/>
    <w:tmpl w:val="C28E39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96CE1"/>
    <w:multiLevelType w:val="hybridMultilevel"/>
    <w:tmpl w:val="6810B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B35D4"/>
    <w:multiLevelType w:val="hybridMultilevel"/>
    <w:tmpl w:val="92403E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D1813"/>
    <w:multiLevelType w:val="hybridMultilevel"/>
    <w:tmpl w:val="B3B4B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73180"/>
    <w:multiLevelType w:val="hybridMultilevel"/>
    <w:tmpl w:val="27425B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64FA0"/>
    <w:multiLevelType w:val="hybridMultilevel"/>
    <w:tmpl w:val="466E6486"/>
    <w:lvl w:ilvl="0" w:tplc="93CA2F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40BA0"/>
    <w:multiLevelType w:val="hybridMultilevel"/>
    <w:tmpl w:val="D3445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3"/>
  </w:num>
  <w:num w:numId="5">
    <w:abstractNumId w:val="1"/>
  </w:num>
  <w:num w:numId="6">
    <w:abstractNumId w:val="10"/>
  </w:num>
  <w:num w:numId="7">
    <w:abstractNumId w:val="4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7"/>
  </w:num>
  <w:num w:numId="13">
    <w:abstractNumId w:val="6"/>
  </w:num>
  <w:num w:numId="14">
    <w:abstractNumId w:val="11"/>
  </w:num>
  <w:num w:numId="15">
    <w:abstractNumId w:val="5"/>
  </w:num>
  <w:num w:numId="16">
    <w:abstractNumId w:val="14"/>
  </w:num>
  <w:num w:numId="17">
    <w:abstractNumId w:val="16"/>
  </w:num>
  <w:num w:numId="18">
    <w:abstractNumId w:val="18"/>
  </w:num>
  <w:num w:numId="1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54F4"/>
    <w:rsid w:val="00006EA4"/>
    <w:rsid w:val="000179EC"/>
    <w:rsid w:val="00030DEB"/>
    <w:rsid w:val="00031517"/>
    <w:rsid w:val="000319A0"/>
    <w:rsid w:val="00035A3C"/>
    <w:rsid w:val="00043022"/>
    <w:rsid w:val="000607A0"/>
    <w:rsid w:val="00071388"/>
    <w:rsid w:val="00071753"/>
    <w:rsid w:val="000729B1"/>
    <w:rsid w:val="00081A44"/>
    <w:rsid w:val="00083747"/>
    <w:rsid w:val="000A2183"/>
    <w:rsid w:val="000A3B75"/>
    <w:rsid w:val="000C28E9"/>
    <w:rsid w:val="000C6DC9"/>
    <w:rsid w:val="000D31EF"/>
    <w:rsid w:val="000D439C"/>
    <w:rsid w:val="000D67DF"/>
    <w:rsid w:val="000D694C"/>
    <w:rsid w:val="000D6DCC"/>
    <w:rsid w:val="000E455B"/>
    <w:rsid w:val="000F009E"/>
    <w:rsid w:val="00122FE8"/>
    <w:rsid w:val="00123229"/>
    <w:rsid w:val="001316CA"/>
    <w:rsid w:val="001345AB"/>
    <w:rsid w:val="0013606F"/>
    <w:rsid w:val="001409F0"/>
    <w:rsid w:val="00144A30"/>
    <w:rsid w:val="0014648A"/>
    <w:rsid w:val="00151F4B"/>
    <w:rsid w:val="00156833"/>
    <w:rsid w:val="001632D9"/>
    <w:rsid w:val="00171AAE"/>
    <w:rsid w:val="00172FF6"/>
    <w:rsid w:val="00177B66"/>
    <w:rsid w:val="00192E70"/>
    <w:rsid w:val="00194900"/>
    <w:rsid w:val="001A2FDF"/>
    <w:rsid w:val="001A5B0B"/>
    <w:rsid w:val="001B75A1"/>
    <w:rsid w:val="001C19CF"/>
    <w:rsid w:val="001C47B1"/>
    <w:rsid w:val="001D4437"/>
    <w:rsid w:val="001D4586"/>
    <w:rsid w:val="001F5A7E"/>
    <w:rsid w:val="00202F93"/>
    <w:rsid w:val="00204536"/>
    <w:rsid w:val="00206AAC"/>
    <w:rsid w:val="00217CBE"/>
    <w:rsid w:val="002216F1"/>
    <w:rsid w:val="00222646"/>
    <w:rsid w:val="00231411"/>
    <w:rsid w:val="0023744C"/>
    <w:rsid w:val="00244CEF"/>
    <w:rsid w:val="00244F0E"/>
    <w:rsid w:val="00246BA3"/>
    <w:rsid w:val="00251A4A"/>
    <w:rsid w:val="0025562B"/>
    <w:rsid w:val="0026468C"/>
    <w:rsid w:val="0026700B"/>
    <w:rsid w:val="0026728F"/>
    <w:rsid w:val="002673E4"/>
    <w:rsid w:val="00284CAC"/>
    <w:rsid w:val="002940C0"/>
    <w:rsid w:val="00295A67"/>
    <w:rsid w:val="002A737D"/>
    <w:rsid w:val="002B0B09"/>
    <w:rsid w:val="002B1BD1"/>
    <w:rsid w:val="002B63F7"/>
    <w:rsid w:val="002B76FB"/>
    <w:rsid w:val="002C0688"/>
    <w:rsid w:val="002C1D1A"/>
    <w:rsid w:val="002C1F54"/>
    <w:rsid w:val="002C72F9"/>
    <w:rsid w:val="002D1447"/>
    <w:rsid w:val="002D4418"/>
    <w:rsid w:val="002E6AD7"/>
    <w:rsid w:val="002F1D2E"/>
    <w:rsid w:val="0030053B"/>
    <w:rsid w:val="0030138A"/>
    <w:rsid w:val="0030211C"/>
    <w:rsid w:val="003031AC"/>
    <w:rsid w:val="00303EAC"/>
    <w:rsid w:val="00316FA2"/>
    <w:rsid w:val="0032482B"/>
    <w:rsid w:val="003273E8"/>
    <w:rsid w:val="003379D1"/>
    <w:rsid w:val="00343B05"/>
    <w:rsid w:val="00364DBB"/>
    <w:rsid w:val="00365847"/>
    <w:rsid w:val="0037196D"/>
    <w:rsid w:val="00374ADE"/>
    <w:rsid w:val="003865A8"/>
    <w:rsid w:val="003928A9"/>
    <w:rsid w:val="003A0814"/>
    <w:rsid w:val="003A1984"/>
    <w:rsid w:val="003A29D7"/>
    <w:rsid w:val="003A6406"/>
    <w:rsid w:val="003C2812"/>
    <w:rsid w:val="003C40F0"/>
    <w:rsid w:val="003C443F"/>
    <w:rsid w:val="003D4F29"/>
    <w:rsid w:val="003E0530"/>
    <w:rsid w:val="003E0B2C"/>
    <w:rsid w:val="003E1CB2"/>
    <w:rsid w:val="003F0CCD"/>
    <w:rsid w:val="003F5158"/>
    <w:rsid w:val="00411CB2"/>
    <w:rsid w:val="004154D5"/>
    <w:rsid w:val="0042234B"/>
    <w:rsid w:val="00455DB8"/>
    <w:rsid w:val="004577C3"/>
    <w:rsid w:val="00457894"/>
    <w:rsid w:val="004603D6"/>
    <w:rsid w:val="004613B5"/>
    <w:rsid w:val="00461A09"/>
    <w:rsid w:val="00465977"/>
    <w:rsid w:val="00466CCC"/>
    <w:rsid w:val="00483F79"/>
    <w:rsid w:val="00485CED"/>
    <w:rsid w:val="00492A7B"/>
    <w:rsid w:val="00493746"/>
    <w:rsid w:val="004A0F4F"/>
    <w:rsid w:val="004A73B3"/>
    <w:rsid w:val="004B61EB"/>
    <w:rsid w:val="004C08BC"/>
    <w:rsid w:val="004C2AE0"/>
    <w:rsid w:val="004F280E"/>
    <w:rsid w:val="004F2DFF"/>
    <w:rsid w:val="00503116"/>
    <w:rsid w:val="00510319"/>
    <w:rsid w:val="00510F96"/>
    <w:rsid w:val="00537F4F"/>
    <w:rsid w:val="0054793C"/>
    <w:rsid w:val="00562302"/>
    <w:rsid w:val="005728D7"/>
    <w:rsid w:val="005776F7"/>
    <w:rsid w:val="0058004E"/>
    <w:rsid w:val="00585607"/>
    <w:rsid w:val="00592F2C"/>
    <w:rsid w:val="00593128"/>
    <w:rsid w:val="005948BA"/>
    <w:rsid w:val="00594A1D"/>
    <w:rsid w:val="00595001"/>
    <w:rsid w:val="005B4788"/>
    <w:rsid w:val="005B5824"/>
    <w:rsid w:val="005C1D25"/>
    <w:rsid w:val="005C7BF9"/>
    <w:rsid w:val="005D5183"/>
    <w:rsid w:val="005E273C"/>
    <w:rsid w:val="005F016F"/>
    <w:rsid w:val="005F2FF1"/>
    <w:rsid w:val="00601C9E"/>
    <w:rsid w:val="00602A6A"/>
    <w:rsid w:val="0060654D"/>
    <w:rsid w:val="00611620"/>
    <w:rsid w:val="00633D11"/>
    <w:rsid w:val="00640BAD"/>
    <w:rsid w:val="00650C33"/>
    <w:rsid w:val="00657E1A"/>
    <w:rsid w:val="00662685"/>
    <w:rsid w:val="0066648D"/>
    <w:rsid w:val="0066752C"/>
    <w:rsid w:val="0067027B"/>
    <w:rsid w:val="006832A6"/>
    <w:rsid w:val="00683E80"/>
    <w:rsid w:val="006845CC"/>
    <w:rsid w:val="00685A7C"/>
    <w:rsid w:val="00685D2E"/>
    <w:rsid w:val="006863B2"/>
    <w:rsid w:val="006A1686"/>
    <w:rsid w:val="006B357C"/>
    <w:rsid w:val="006B3F35"/>
    <w:rsid w:val="006C0E81"/>
    <w:rsid w:val="006C166A"/>
    <w:rsid w:val="006C6E8F"/>
    <w:rsid w:val="006D142E"/>
    <w:rsid w:val="006D22E5"/>
    <w:rsid w:val="006F1484"/>
    <w:rsid w:val="00700E79"/>
    <w:rsid w:val="0070631E"/>
    <w:rsid w:val="00710359"/>
    <w:rsid w:val="00714958"/>
    <w:rsid w:val="0072305A"/>
    <w:rsid w:val="00735F9E"/>
    <w:rsid w:val="0074202B"/>
    <w:rsid w:val="007444B5"/>
    <w:rsid w:val="007533E0"/>
    <w:rsid w:val="00757D8B"/>
    <w:rsid w:val="007655E8"/>
    <w:rsid w:val="007700E4"/>
    <w:rsid w:val="007718F2"/>
    <w:rsid w:val="00774957"/>
    <w:rsid w:val="007937C0"/>
    <w:rsid w:val="00794E63"/>
    <w:rsid w:val="007A605A"/>
    <w:rsid w:val="007A64BE"/>
    <w:rsid w:val="007A6925"/>
    <w:rsid w:val="007A7575"/>
    <w:rsid w:val="007B0DA2"/>
    <w:rsid w:val="007B4DE0"/>
    <w:rsid w:val="007C232F"/>
    <w:rsid w:val="007D02AF"/>
    <w:rsid w:val="007E2971"/>
    <w:rsid w:val="007E7F18"/>
    <w:rsid w:val="007F5089"/>
    <w:rsid w:val="007F6AB2"/>
    <w:rsid w:val="00802400"/>
    <w:rsid w:val="008042C0"/>
    <w:rsid w:val="008159B7"/>
    <w:rsid w:val="008212E9"/>
    <w:rsid w:val="0082584D"/>
    <w:rsid w:val="008330C0"/>
    <w:rsid w:val="0083322E"/>
    <w:rsid w:val="00833B44"/>
    <w:rsid w:val="00840217"/>
    <w:rsid w:val="008428AC"/>
    <w:rsid w:val="00847874"/>
    <w:rsid w:val="0085219B"/>
    <w:rsid w:val="00855AB7"/>
    <w:rsid w:val="00856C96"/>
    <w:rsid w:val="00860FED"/>
    <w:rsid w:val="008662E7"/>
    <w:rsid w:val="00866BDF"/>
    <w:rsid w:val="00875190"/>
    <w:rsid w:val="00875A0E"/>
    <w:rsid w:val="00880AB1"/>
    <w:rsid w:val="0088185C"/>
    <w:rsid w:val="00886D66"/>
    <w:rsid w:val="008910F8"/>
    <w:rsid w:val="008A2345"/>
    <w:rsid w:val="008A4DB0"/>
    <w:rsid w:val="008B056F"/>
    <w:rsid w:val="008B6C56"/>
    <w:rsid w:val="008C2574"/>
    <w:rsid w:val="008D0E52"/>
    <w:rsid w:val="008D3A36"/>
    <w:rsid w:val="008D4B74"/>
    <w:rsid w:val="008E3736"/>
    <w:rsid w:val="008E3A7F"/>
    <w:rsid w:val="008E6CD4"/>
    <w:rsid w:val="008F01A1"/>
    <w:rsid w:val="008F2327"/>
    <w:rsid w:val="0090104E"/>
    <w:rsid w:val="00905074"/>
    <w:rsid w:val="00907136"/>
    <w:rsid w:val="00911BA0"/>
    <w:rsid w:val="0091796D"/>
    <w:rsid w:val="00930D91"/>
    <w:rsid w:val="00933F16"/>
    <w:rsid w:val="00935F82"/>
    <w:rsid w:val="0094196F"/>
    <w:rsid w:val="00945293"/>
    <w:rsid w:val="0095246B"/>
    <w:rsid w:val="00965BAA"/>
    <w:rsid w:val="009756FF"/>
    <w:rsid w:val="0097595E"/>
    <w:rsid w:val="00987592"/>
    <w:rsid w:val="009A695F"/>
    <w:rsid w:val="009B2B22"/>
    <w:rsid w:val="009D09F5"/>
    <w:rsid w:val="009F3DA0"/>
    <w:rsid w:val="009F469D"/>
    <w:rsid w:val="009F7365"/>
    <w:rsid w:val="009F7935"/>
    <w:rsid w:val="00A01623"/>
    <w:rsid w:val="00A06DFE"/>
    <w:rsid w:val="00A0734C"/>
    <w:rsid w:val="00A07DD9"/>
    <w:rsid w:val="00A10178"/>
    <w:rsid w:val="00A144A9"/>
    <w:rsid w:val="00A1637C"/>
    <w:rsid w:val="00A20875"/>
    <w:rsid w:val="00A40FA2"/>
    <w:rsid w:val="00A5178D"/>
    <w:rsid w:val="00A7393F"/>
    <w:rsid w:val="00A73AB4"/>
    <w:rsid w:val="00A77E3E"/>
    <w:rsid w:val="00A8746D"/>
    <w:rsid w:val="00A91528"/>
    <w:rsid w:val="00AA19D1"/>
    <w:rsid w:val="00AD5F1C"/>
    <w:rsid w:val="00AE2118"/>
    <w:rsid w:val="00AE22F0"/>
    <w:rsid w:val="00AE4DC4"/>
    <w:rsid w:val="00AF6456"/>
    <w:rsid w:val="00AF74F3"/>
    <w:rsid w:val="00B06FA8"/>
    <w:rsid w:val="00B0793C"/>
    <w:rsid w:val="00B11915"/>
    <w:rsid w:val="00B13FA4"/>
    <w:rsid w:val="00B142A1"/>
    <w:rsid w:val="00B24598"/>
    <w:rsid w:val="00B26C56"/>
    <w:rsid w:val="00B26CF1"/>
    <w:rsid w:val="00B273D8"/>
    <w:rsid w:val="00B33E09"/>
    <w:rsid w:val="00B344E0"/>
    <w:rsid w:val="00B37610"/>
    <w:rsid w:val="00B37739"/>
    <w:rsid w:val="00B40F67"/>
    <w:rsid w:val="00B423D2"/>
    <w:rsid w:val="00B51539"/>
    <w:rsid w:val="00B560E9"/>
    <w:rsid w:val="00B63E77"/>
    <w:rsid w:val="00B660FC"/>
    <w:rsid w:val="00B754AB"/>
    <w:rsid w:val="00B83077"/>
    <w:rsid w:val="00B85DE7"/>
    <w:rsid w:val="00B92E84"/>
    <w:rsid w:val="00B953C8"/>
    <w:rsid w:val="00BA0896"/>
    <w:rsid w:val="00BA175F"/>
    <w:rsid w:val="00BA3865"/>
    <w:rsid w:val="00BB2556"/>
    <w:rsid w:val="00BB2FDD"/>
    <w:rsid w:val="00BC68A0"/>
    <w:rsid w:val="00BD79A4"/>
    <w:rsid w:val="00BE1475"/>
    <w:rsid w:val="00C04E51"/>
    <w:rsid w:val="00C0720E"/>
    <w:rsid w:val="00C0786B"/>
    <w:rsid w:val="00C148AF"/>
    <w:rsid w:val="00C1693A"/>
    <w:rsid w:val="00C201BF"/>
    <w:rsid w:val="00C22F36"/>
    <w:rsid w:val="00C23DDB"/>
    <w:rsid w:val="00C35753"/>
    <w:rsid w:val="00C371CF"/>
    <w:rsid w:val="00C44387"/>
    <w:rsid w:val="00C47FCF"/>
    <w:rsid w:val="00C719B0"/>
    <w:rsid w:val="00C76E03"/>
    <w:rsid w:val="00C77F96"/>
    <w:rsid w:val="00C847D9"/>
    <w:rsid w:val="00C97C89"/>
    <w:rsid w:val="00CB7E69"/>
    <w:rsid w:val="00CC61F7"/>
    <w:rsid w:val="00CC6BAC"/>
    <w:rsid w:val="00CE4AEA"/>
    <w:rsid w:val="00CE764F"/>
    <w:rsid w:val="00CF10BA"/>
    <w:rsid w:val="00CF3511"/>
    <w:rsid w:val="00CF39E5"/>
    <w:rsid w:val="00D054AA"/>
    <w:rsid w:val="00D20DFC"/>
    <w:rsid w:val="00D35136"/>
    <w:rsid w:val="00D36A17"/>
    <w:rsid w:val="00D5048B"/>
    <w:rsid w:val="00D50660"/>
    <w:rsid w:val="00D75681"/>
    <w:rsid w:val="00D75FEC"/>
    <w:rsid w:val="00D76703"/>
    <w:rsid w:val="00D77C10"/>
    <w:rsid w:val="00D77D80"/>
    <w:rsid w:val="00D8207F"/>
    <w:rsid w:val="00D9035C"/>
    <w:rsid w:val="00D91675"/>
    <w:rsid w:val="00DA31EF"/>
    <w:rsid w:val="00DA4A2B"/>
    <w:rsid w:val="00DB4877"/>
    <w:rsid w:val="00DB5594"/>
    <w:rsid w:val="00DD1886"/>
    <w:rsid w:val="00DD2504"/>
    <w:rsid w:val="00DD48AD"/>
    <w:rsid w:val="00DF64DC"/>
    <w:rsid w:val="00DF7303"/>
    <w:rsid w:val="00E0092E"/>
    <w:rsid w:val="00E063AE"/>
    <w:rsid w:val="00E154C5"/>
    <w:rsid w:val="00E16B5E"/>
    <w:rsid w:val="00E22C93"/>
    <w:rsid w:val="00E43810"/>
    <w:rsid w:val="00E503EB"/>
    <w:rsid w:val="00E52AFF"/>
    <w:rsid w:val="00E53EB5"/>
    <w:rsid w:val="00E54F35"/>
    <w:rsid w:val="00E5630C"/>
    <w:rsid w:val="00E619F6"/>
    <w:rsid w:val="00E72152"/>
    <w:rsid w:val="00E7752C"/>
    <w:rsid w:val="00E86F40"/>
    <w:rsid w:val="00E94AB3"/>
    <w:rsid w:val="00E968E5"/>
    <w:rsid w:val="00EA1AE0"/>
    <w:rsid w:val="00EA787A"/>
    <w:rsid w:val="00EA7F09"/>
    <w:rsid w:val="00EC40D0"/>
    <w:rsid w:val="00EC6BAC"/>
    <w:rsid w:val="00ED2E69"/>
    <w:rsid w:val="00ED5A59"/>
    <w:rsid w:val="00EE0A1D"/>
    <w:rsid w:val="00EE1D37"/>
    <w:rsid w:val="00EF2272"/>
    <w:rsid w:val="00EF3CCA"/>
    <w:rsid w:val="00EF416C"/>
    <w:rsid w:val="00EF41EC"/>
    <w:rsid w:val="00F17181"/>
    <w:rsid w:val="00F33EE0"/>
    <w:rsid w:val="00F353D3"/>
    <w:rsid w:val="00F367A2"/>
    <w:rsid w:val="00F47733"/>
    <w:rsid w:val="00F540C7"/>
    <w:rsid w:val="00F556F1"/>
    <w:rsid w:val="00F55D6A"/>
    <w:rsid w:val="00F659E9"/>
    <w:rsid w:val="00F709A8"/>
    <w:rsid w:val="00F8366A"/>
    <w:rsid w:val="00F956E2"/>
    <w:rsid w:val="00F97609"/>
    <w:rsid w:val="00FA15D6"/>
    <w:rsid w:val="00FA54C1"/>
    <w:rsid w:val="00FA63CF"/>
    <w:rsid w:val="00FB0416"/>
    <w:rsid w:val="00FB1EE8"/>
    <w:rsid w:val="00FB240F"/>
    <w:rsid w:val="00FB547C"/>
    <w:rsid w:val="00FB7BE4"/>
    <w:rsid w:val="00FC7834"/>
    <w:rsid w:val="00FD00B7"/>
    <w:rsid w:val="00FD57A9"/>
    <w:rsid w:val="00FE3500"/>
    <w:rsid w:val="00FF0742"/>
    <w:rsid w:val="00FF2A21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05F2F-63BB-47E9-903E-CEBEFA30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uiPriority w:val="99"/>
    <w:rsid w:val="007E2971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DFE2-633C-4DD3-A1DC-EBDD34BE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5</cp:revision>
  <dcterms:created xsi:type="dcterms:W3CDTF">2020-02-18T12:32:00Z</dcterms:created>
  <dcterms:modified xsi:type="dcterms:W3CDTF">2023-02-10T13:23:00Z</dcterms:modified>
</cp:coreProperties>
</file>