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9A136"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94"/>
        <w:gridCol w:w="4413"/>
        <w:gridCol w:w="1139"/>
        <w:gridCol w:w="986"/>
        <w:gridCol w:w="958"/>
      </w:tblGrid>
      <w:tr w:rsidR="00867BEF" w:rsidRPr="0056399E" w14:paraId="163D3A0A" w14:textId="77777777" w:rsidTr="008F3002">
        <w:trPr>
          <w:trHeight w:val="194"/>
          <w:jc w:val="center"/>
        </w:trPr>
        <w:tc>
          <w:tcPr>
            <w:tcW w:w="2394" w:type="dxa"/>
            <w:shd w:val="clear" w:color="auto" w:fill="D9E2F3" w:themeFill="accent1" w:themeFillTint="33"/>
          </w:tcPr>
          <w:p w14:paraId="27DA6205"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ADI</w:t>
            </w:r>
          </w:p>
        </w:tc>
        <w:tc>
          <w:tcPr>
            <w:tcW w:w="7496" w:type="dxa"/>
            <w:gridSpan w:val="4"/>
          </w:tcPr>
          <w:p w14:paraId="7FEF3124" w14:textId="77777777" w:rsidR="00867BEF" w:rsidRPr="0056399E" w:rsidRDefault="00A52AD5" w:rsidP="00E6228C">
            <w:pPr>
              <w:spacing w:after="0" w:line="240" w:lineRule="auto"/>
              <w:contextualSpacing/>
              <w:jc w:val="both"/>
              <w:rPr>
                <w:rFonts w:ascii="Arial" w:eastAsia="Times New Roman" w:hAnsi="Arial" w:cs="Arial"/>
                <w:b/>
                <w:bCs/>
              </w:rPr>
            </w:pPr>
            <w:r w:rsidRPr="00A52AD5">
              <w:rPr>
                <w:rFonts w:ascii="Arial" w:eastAsia="Times New Roman" w:hAnsi="Arial" w:cs="Arial"/>
                <w:b/>
                <w:bCs/>
              </w:rPr>
              <w:t>AYDINLATMADA GÜVENLİK VE VERİM</w:t>
            </w:r>
          </w:p>
        </w:tc>
      </w:tr>
      <w:tr w:rsidR="00867BEF" w:rsidRPr="0056399E" w14:paraId="20C382D5" w14:textId="77777777" w:rsidTr="008F3002">
        <w:trPr>
          <w:trHeight w:val="132"/>
          <w:jc w:val="center"/>
        </w:trPr>
        <w:tc>
          <w:tcPr>
            <w:tcW w:w="2394" w:type="dxa"/>
            <w:shd w:val="clear" w:color="auto" w:fill="D9E2F3" w:themeFill="accent1" w:themeFillTint="33"/>
          </w:tcPr>
          <w:p w14:paraId="45E8488E"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SINIFI</w:t>
            </w:r>
          </w:p>
        </w:tc>
        <w:tc>
          <w:tcPr>
            <w:tcW w:w="7496" w:type="dxa"/>
            <w:gridSpan w:val="4"/>
          </w:tcPr>
          <w:p w14:paraId="7B344EE4" w14:textId="77777777" w:rsidR="00867BEF" w:rsidRPr="0056399E" w:rsidRDefault="00B170EE" w:rsidP="00217FA9">
            <w:pPr>
              <w:spacing w:after="0" w:line="240" w:lineRule="auto"/>
              <w:contextualSpacing/>
              <w:jc w:val="both"/>
              <w:rPr>
                <w:rFonts w:ascii="Arial" w:eastAsia="Times New Roman" w:hAnsi="Arial" w:cs="Arial"/>
                <w:b/>
                <w:bCs/>
              </w:rPr>
            </w:pPr>
            <w:r>
              <w:rPr>
                <w:rFonts w:ascii="Arial" w:eastAsia="Times New Roman" w:hAnsi="Arial" w:cs="Arial"/>
                <w:b/>
                <w:bCs/>
              </w:rPr>
              <w:t>11</w:t>
            </w:r>
            <w:r w:rsidR="00867BEF" w:rsidRPr="0056399E">
              <w:rPr>
                <w:rFonts w:ascii="Arial" w:eastAsia="Times New Roman" w:hAnsi="Arial" w:cs="Arial"/>
                <w:b/>
                <w:bCs/>
              </w:rPr>
              <w:t>.</w:t>
            </w:r>
            <w:r w:rsidR="00EB60AA">
              <w:rPr>
                <w:rFonts w:ascii="Arial" w:eastAsia="Times New Roman" w:hAnsi="Arial" w:cs="Arial"/>
                <w:b/>
                <w:bCs/>
              </w:rPr>
              <w:t xml:space="preserve"> ve 12.</w:t>
            </w:r>
            <w:r w:rsidR="00867BEF" w:rsidRPr="0056399E">
              <w:rPr>
                <w:rFonts w:ascii="Arial" w:eastAsia="Times New Roman" w:hAnsi="Arial" w:cs="Arial"/>
                <w:b/>
                <w:bCs/>
              </w:rPr>
              <w:t xml:space="preserve"> Sınıf </w:t>
            </w:r>
          </w:p>
        </w:tc>
      </w:tr>
      <w:tr w:rsidR="00867BEF" w:rsidRPr="0056399E" w14:paraId="2DD2EF84" w14:textId="77777777" w:rsidTr="008F3002">
        <w:trPr>
          <w:trHeight w:val="80"/>
          <w:jc w:val="center"/>
        </w:trPr>
        <w:tc>
          <w:tcPr>
            <w:tcW w:w="2394" w:type="dxa"/>
            <w:shd w:val="clear" w:color="auto" w:fill="D9E2F3" w:themeFill="accent1" w:themeFillTint="33"/>
          </w:tcPr>
          <w:p w14:paraId="077EDE8E"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SÜRESİ</w:t>
            </w:r>
          </w:p>
        </w:tc>
        <w:tc>
          <w:tcPr>
            <w:tcW w:w="7496" w:type="dxa"/>
            <w:gridSpan w:val="4"/>
          </w:tcPr>
          <w:p w14:paraId="292C9167" w14:textId="77777777" w:rsidR="00867BEF" w:rsidRPr="0056399E" w:rsidRDefault="00867BEF" w:rsidP="00BB5589">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B341FA">
              <w:rPr>
                <w:rFonts w:ascii="Arial" w:eastAsia="Times New Roman" w:hAnsi="Arial" w:cs="Arial"/>
                <w:b/>
                <w:bCs/>
              </w:rPr>
              <w:t>2</w:t>
            </w:r>
            <w:r w:rsidR="00B11C5A">
              <w:rPr>
                <w:rFonts w:ascii="Arial" w:eastAsia="Times New Roman" w:hAnsi="Arial" w:cs="Arial"/>
                <w:b/>
                <w:bCs/>
              </w:rPr>
              <w:t xml:space="preserve"> </w:t>
            </w:r>
            <w:r w:rsidRPr="0056399E">
              <w:rPr>
                <w:rFonts w:ascii="Arial" w:eastAsia="Times New Roman" w:hAnsi="Arial" w:cs="Arial"/>
                <w:b/>
                <w:bCs/>
              </w:rPr>
              <w:t>Ders Saati</w:t>
            </w:r>
          </w:p>
        </w:tc>
      </w:tr>
      <w:tr w:rsidR="00867BEF" w:rsidRPr="0056399E" w14:paraId="734168A3" w14:textId="77777777" w:rsidTr="008F3002">
        <w:trPr>
          <w:trHeight w:val="297"/>
          <w:jc w:val="center"/>
        </w:trPr>
        <w:tc>
          <w:tcPr>
            <w:tcW w:w="2394" w:type="dxa"/>
            <w:shd w:val="clear" w:color="auto" w:fill="D9E2F3" w:themeFill="accent1" w:themeFillTint="33"/>
          </w:tcPr>
          <w:p w14:paraId="103B5F4A"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AMACI</w:t>
            </w:r>
          </w:p>
        </w:tc>
        <w:tc>
          <w:tcPr>
            <w:tcW w:w="7496" w:type="dxa"/>
            <w:gridSpan w:val="4"/>
          </w:tcPr>
          <w:p w14:paraId="50C36689" w14:textId="71AF644B" w:rsidR="00867BEF" w:rsidRPr="0056399E" w:rsidRDefault="0008046B" w:rsidP="009B7450">
            <w:pPr>
              <w:pStyle w:val="AralkYok"/>
              <w:contextualSpacing/>
              <w:jc w:val="both"/>
              <w:rPr>
                <w:rFonts w:ascii="Arial" w:hAnsi="Arial" w:cs="Arial"/>
                <w:b/>
              </w:rPr>
            </w:pPr>
            <w:r w:rsidRPr="0008046B">
              <w:rPr>
                <w:rFonts w:ascii="Arial" w:hAnsi="Arial" w:cs="Arial"/>
              </w:rPr>
              <w:t xml:space="preserve">Bu derste öğrenciye; iş sağlığı ve güvenliği tedbirlerini alarak </w:t>
            </w:r>
            <w:r w:rsidR="008B1853">
              <w:rPr>
                <w:rFonts w:ascii="Arial" w:hAnsi="Arial" w:cs="Arial"/>
              </w:rPr>
              <w:t xml:space="preserve">aydınlatma sistemlerinde kullanılan CE ve TSE işaretlemesi, aydınlatma sistemleri bakım yöntemleri, </w:t>
            </w:r>
            <w:r w:rsidR="00DC646C">
              <w:rPr>
                <w:rFonts w:ascii="Arial" w:hAnsi="Arial" w:cs="Arial"/>
              </w:rPr>
              <w:t xml:space="preserve">verimlilik hesabı </w:t>
            </w:r>
            <w:r w:rsidR="008B1853">
              <w:rPr>
                <w:rFonts w:ascii="Arial" w:hAnsi="Arial" w:cs="Arial"/>
              </w:rPr>
              <w:t xml:space="preserve">ve </w:t>
            </w:r>
            <w:proofErr w:type="gramStart"/>
            <w:r w:rsidR="008B1853">
              <w:rPr>
                <w:rFonts w:ascii="Arial" w:hAnsi="Arial" w:cs="Arial"/>
              </w:rPr>
              <w:t>ekipmanların</w:t>
            </w:r>
            <w:proofErr w:type="gramEnd"/>
            <w:r w:rsidR="008B1853">
              <w:rPr>
                <w:rFonts w:ascii="Arial" w:hAnsi="Arial" w:cs="Arial"/>
              </w:rPr>
              <w:t xml:space="preserve"> atık yönetimi </w:t>
            </w:r>
            <w:r w:rsidRPr="0008046B">
              <w:rPr>
                <w:rFonts w:ascii="Arial" w:hAnsi="Arial" w:cs="Arial"/>
              </w:rPr>
              <w:t>ile ilgili bilgi ve becerilerin kazandırılması amaçlanmaktadır.</w:t>
            </w:r>
          </w:p>
        </w:tc>
      </w:tr>
      <w:tr w:rsidR="00867BEF" w:rsidRPr="0056399E" w14:paraId="3408B7A3" w14:textId="77777777" w:rsidTr="008F3002">
        <w:trPr>
          <w:trHeight w:val="319"/>
          <w:jc w:val="center"/>
        </w:trPr>
        <w:tc>
          <w:tcPr>
            <w:tcW w:w="2394" w:type="dxa"/>
            <w:shd w:val="clear" w:color="auto" w:fill="D9E2F3" w:themeFill="accent1" w:themeFillTint="33"/>
          </w:tcPr>
          <w:p w14:paraId="2F58315F"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96" w:type="dxa"/>
            <w:gridSpan w:val="4"/>
          </w:tcPr>
          <w:p w14:paraId="656AE299" w14:textId="77777777" w:rsidR="002D42A0" w:rsidRDefault="00600B6D" w:rsidP="00600B6D">
            <w:pPr>
              <w:pStyle w:val="ListeParagraf"/>
              <w:numPr>
                <w:ilvl w:val="0"/>
                <w:numId w:val="1"/>
              </w:numPr>
              <w:spacing w:after="0" w:line="240" w:lineRule="auto"/>
              <w:ind w:left="463" w:hanging="463"/>
              <w:jc w:val="both"/>
              <w:rPr>
                <w:rFonts w:ascii="Arial" w:eastAsia="Calibri" w:hAnsi="Arial" w:cs="Arial"/>
              </w:rPr>
            </w:pPr>
            <w:r>
              <w:rPr>
                <w:rFonts w:ascii="Arial" w:eastAsia="Calibri" w:hAnsi="Arial" w:cs="Arial"/>
              </w:rPr>
              <w:t xml:space="preserve">Aydınlatma sistemlerinde kullanılan </w:t>
            </w:r>
            <w:proofErr w:type="gramStart"/>
            <w:r>
              <w:rPr>
                <w:rFonts w:ascii="Arial" w:eastAsia="Calibri" w:hAnsi="Arial" w:cs="Arial"/>
              </w:rPr>
              <w:t>ekipmanların</w:t>
            </w:r>
            <w:proofErr w:type="gramEnd"/>
            <w:r>
              <w:rPr>
                <w:rFonts w:ascii="Arial" w:eastAsia="Calibri" w:hAnsi="Arial" w:cs="Arial"/>
              </w:rPr>
              <w:t xml:space="preserve"> standart ve yönetmelikleri uygunluğunu </w:t>
            </w:r>
            <w:r w:rsidR="00816F3D">
              <w:rPr>
                <w:rFonts w:ascii="Arial" w:eastAsia="Calibri" w:hAnsi="Arial" w:cs="Arial"/>
              </w:rPr>
              <w:t>kontrol eder.</w:t>
            </w:r>
          </w:p>
          <w:p w14:paraId="508406A9" w14:textId="77777777" w:rsidR="00600B6D" w:rsidRDefault="008C63A2" w:rsidP="00600B6D">
            <w:pPr>
              <w:pStyle w:val="ListeParagraf"/>
              <w:numPr>
                <w:ilvl w:val="0"/>
                <w:numId w:val="1"/>
              </w:numPr>
              <w:spacing w:after="0" w:line="240" w:lineRule="auto"/>
              <w:ind w:left="463" w:hanging="463"/>
              <w:jc w:val="both"/>
              <w:rPr>
                <w:rFonts w:ascii="Arial" w:eastAsia="Calibri" w:hAnsi="Arial" w:cs="Arial"/>
              </w:rPr>
            </w:pPr>
            <w:r>
              <w:rPr>
                <w:rFonts w:ascii="Arial" w:eastAsia="Calibri" w:hAnsi="Arial" w:cs="Arial"/>
              </w:rPr>
              <w:t xml:space="preserve">Aydınlatma sistemlerinde verimliliği </w:t>
            </w:r>
            <w:r w:rsidR="007E7201">
              <w:rPr>
                <w:rFonts w:ascii="Arial" w:eastAsia="Calibri" w:hAnsi="Arial" w:cs="Arial"/>
              </w:rPr>
              <w:t>hesaplarını yapar.</w:t>
            </w:r>
          </w:p>
          <w:p w14:paraId="74005DA1" w14:textId="77777777" w:rsidR="009F6EB4" w:rsidRDefault="009E6FFB" w:rsidP="00600B6D">
            <w:pPr>
              <w:pStyle w:val="ListeParagraf"/>
              <w:numPr>
                <w:ilvl w:val="0"/>
                <w:numId w:val="1"/>
              </w:numPr>
              <w:spacing w:after="0" w:line="240" w:lineRule="auto"/>
              <w:ind w:left="463" w:hanging="463"/>
              <w:jc w:val="both"/>
              <w:rPr>
                <w:rFonts w:ascii="Arial" w:eastAsia="Calibri" w:hAnsi="Arial" w:cs="Arial"/>
              </w:rPr>
            </w:pPr>
            <w:r>
              <w:rPr>
                <w:rFonts w:ascii="Arial" w:eastAsia="Calibri" w:hAnsi="Arial" w:cs="Arial"/>
              </w:rPr>
              <w:t>Aydınlatma ürünlerinin</w:t>
            </w:r>
            <w:r w:rsidR="00522205">
              <w:rPr>
                <w:rFonts w:ascii="Arial" w:eastAsia="Calibri" w:hAnsi="Arial" w:cs="Arial"/>
              </w:rPr>
              <w:t xml:space="preserve"> bakım ve onarımlarını yapar.</w:t>
            </w:r>
          </w:p>
          <w:p w14:paraId="4D14DA54" w14:textId="77777777" w:rsidR="00522205" w:rsidRPr="00DE766A" w:rsidRDefault="005E5CB9" w:rsidP="00600B6D">
            <w:pPr>
              <w:pStyle w:val="ListeParagraf"/>
              <w:numPr>
                <w:ilvl w:val="0"/>
                <w:numId w:val="1"/>
              </w:numPr>
              <w:spacing w:after="0" w:line="240" w:lineRule="auto"/>
              <w:ind w:left="463" w:hanging="463"/>
              <w:jc w:val="both"/>
              <w:rPr>
                <w:rFonts w:ascii="Arial" w:eastAsia="Calibri" w:hAnsi="Arial" w:cs="Arial"/>
              </w:rPr>
            </w:pPr>
            <w:r>
              <w:rPr>
                <w:rFonts w:ascii="Arial" w:eastAsia="Calibri" w:hAnsi="Arial" w:cs="Arial"/>
              </w:rPr>
              <w:t xml:space="preserve">Aydınlatma </w:t>
            </w:r>
            <w:proofErr w:type="gramStart"/>
            <w:r>
              <w:rPr>
                <w:rFonts w:ascii="Arial" w:eastAsia="Calibri" w:hAnsi="Arial" w:cs="Arial"/>
              </w:rPr>
              <w:t xml:space="preserve">ekipmanlarının </w:t>
            </w:r>
            <w:r w:rsidR="00522205">
              <w:rPr>
                <w:rFonts w:ascii="Arial" w:eastAsia="Calibri" w:hAnsi="Arial" w:cs="Arial"/>
              </w:rPr>
              <w:t xml:space="preserve"> atık</w:t>
            </w:r>
            <w:proofErr w:type="gramEnd"/>
            <w:r w:rsidR="00522205">
              <w:rPr>
                <w:rFonts w:ascii="Arial" w:eastAsia="Calibri" w:hAnsi="Arial" w:cs="Arial"/>
              </w:rPr>
              <w:t xml:space="preserve"> yönetimini yapar.</w:t>
            </w:r>
          </w:p>
        </w:tc>
      </w:tr>
      <w:tr w:rsidR="00867BEF" w:rsidRPr="0056399E" w14:paraId="700264C8" w14:textId="77777777" w:rsidTr="008F3002">
        <w:trPr>
          <w:trHeight w:val="533"/>
          <w:jc w:val="center"/>
        </w:trPr>
        <w:tc>
          <w:tcPr>
            <w:tcW w:w="2394" w:type="dxa"/>
            <w:shd w:val="clear" w:color="auto" w:fill="D9E2F3" w:themeFill="accent1" w:themeFillTint="33"/>
          </w:tcPr>
          <w:p w14:paraId="4D79AA00" w14:textId="77777777" w:rsidR="00867BEF" w:rsidRPr="0056399E" w:rsidRDefault="00867BEF" w:rsidP="00217FA9">
            <w:pPr>
              <w:pStyle w:val="AralkYok"/>
              <w:contextualSpacing/>
              <w:rPr>
                <w:rFonts w:ascii="Arial" w:hAnsi="Arial" w:cs="Arial"/>
                <w:b/>
              </w:rPr>
            </w:pPr>
            <w:r w:rsidRPr="0056399E">
              <w:rPr>
                <w:rFonts w:ascii="Arial" w:hAnsi="Arial" w:cs="Arial"/>
                <w:b/>
              </w:rPr>
              <w:t>EĞİTİM-ÖĞRETİM ORTAM VE DONANIMI</w:t>
            </w:r>
          </w:p>
        </w:tc>
        <w:tc>
          <w:tcPr>
            <w:tcW w:w="7496" w:type="dxa"/>
            <w:gridSpan w:val="4"/>
          </w:tcPr>
          <w:p w14:paraId="4F7BAE45" w14:textId="77777777" w:rsidR="001E4BC3" w:rsidRPr="0056399E" w:rsidRDefault="001E4BC3" w:rsidP="001E4BC3">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Pr>
                <w:rFonts w:ascii="Arial" w:hAnsi="Arial" w:cs="Arial"/>
              </w:rPr>
              <w:t>Aydınlatma Sistemleri Atölyesi</w:t>
            </w:r>
          </w:p>
          <w:p w14:paraId="56D978F6" w14:textId="336486B5" w:rsidR="00867BEF" w:rsidRPr="0056399E" w:rsidRDefault="001E4BC3" w:rsidP="003213AE">
            <w:pPr>
              <w:pStyle w:val="AralkYok"/>
              <w:contextualSpacing/>
              <w:jc w:val="both"/>
              <w:rPr>
                <w:rFonts w:ascii="Arial" w:hAnsi="Arial" w:cs="Arial"/>
              </w:rPr>
            </w:pPr>
            <w:r w:rsidRPr="0056399E">
              <w:rPr>
                <w:rFonts w:ascii="Arial" w:hAnsi="Arial" w:cs="Arial"/>
                <w:b/>
              </w:rPr>
              <w:t>Donanım:</w:t>
            </w:r>
            <w:r>
              <w:rPr>
                <w:rFonts w:ascii="Arial" w:hAnsi="Arial" w:cs="Arial"/>
                <w:b/>
              </w:rPr>
              <w:t xml:space="preserve"> </w:t>
            </w:r>
            <w:r w:rsidRPr="003942C4">
              <w:rPr>
                <w:rFonts w:ascii="Arial" w:hAnsi="Arial" w:cs="Arial"/>
              </w:rPr>
              <w:t>Etkileşimli tahta</w:t>
            </w:r>
            <w:r w:rsidR="00BB5589">
              <w:rPr>
                <w:rFonts w:ascii="Arial" w:hAnsi="Arial" w:cs="Arial"/>
              </w:rPr>
              <w:t xml:space="preserve"> </w:t>
            </w:r>
            <w:r w:rsidRPr="003942C4">
              <w:rPr>
                <w:rFonts w:ascii="Arial" w:hAnsi="Arial" w:cs="Arial"/>
              </w:rPr>
              <w:t>/</w:t>
            </w:r>
            <w:r w:rsidR="00BB5589">
              <w:rPr>
                <w:rFonts w:ascii="Arial" w:hAnsi="Arial" w:cs="Arial"/>
              </w:rPr>
              <w:t xml:space="preserve"> </w:t>
            </w:r>
            <w:proofErr w:type="gramStart"/>
            <w:r w:rsidRPr="003942C4">
              <w:rPr>
                <w:rFonts w:ascii="Arial" w:hAnsi="Arial" w:cs="Arial"/>
              </w:rPr>
              <w:t>projeksiyon</w:t>
            </w:r>
            <w:proofErr w:type="gramEnd"/>
            <w:r w:rsidRPr="003942C4">
              <w:rPr>
                <w:rFonts w:ascii="Arial" w:hAnsi="Arial" w:cs="Arial"/>
              </w:rPr>
              <w:t xml:space="preserve">, bilgisayar, </w:t>
            </w:r>
            <w:r>
              <w:rPr>
                <w:rFonts w:ascii="Arial" w:hAnsi="Arial" w:cs="Arial"/>
              </w:rPr>
              <w:t xml:space="preserve">lüksmetre, </w:t>
            </w:r>
            <w:proofErr w:type="spellStart"/>
            <w:r>
              <w:rPr>
                <w:rFonts w:ascii="Arial" w:hAnsi="Arial" w:cs="Arial"/>
              </w:rPr>
              <w:t>s</w:t>
            </w:r>
            <w:r w:rsidRPr="001A1DA6">
              <w:rPr>
                <w:rFonts w:ascii="Arial" w:hAnsi="Arial" w:cs="Arial"/>
              </w:rPr>
              <w:t>pek</w:t>
            </w:r>
            <w:r w:rsidR="0038036C">
              <w:rPr>
                <w:rFonts w:ascii="Arial" w:hAnsi="Arial" w:cs="Arial"/>
              </w:rPr>
              <w:t>t</w:t>
            </w:r>
            <w:r w:rsidRPr="001A1DA6">
              <w:rPr>
                <w:rFonts w:ascii="Arial" w:hAnsi="Arial" w:cs="Arial"/>
              </w:rPr>
              <w:t>rofotometre</w:t>
            </w:r>
            <w:proofErr w:type="spellEnd"/>
            <w:r>
              <w:rPr>
                <w:rFonts w:ascii="Arial" w:hAnsi="Arial" w:cs="Arial"/>
              </w:rPr>
              <w:t xml:space="preserve">, </w:t>
            </w:r>
            <w:bookmarkStart w:id="0" w:name="_GoBack"/>
            <w:r w:rsidR="003213AE">
              <w:rPr>
                <w:rFonts w:ascii="Arial" w:hAnsi="Arial" w:cs="Arial"/>
              </w:rPr>
              <w:t>LED</w:t>
            </w:r>
            <w:bookmarkEnd w:id="0"/>
            <w:r>
              <w:rPr>
                <w:rFonts w:ascii="Arial" w:hAnsi="Arial" w:cs="Arial"/>
              </w:rPr>
              <w:t xml:space="preserve"> </w:t>
            </w:r>
            <w:proofErr w:type="spellStart"/>
            <w:r>
              <w:rPr>
                <w:rFonts w:ascii="Arial" w:hAnsi="Arial" w:cs="Arial"/>
              </w:rPr>
              <w:t>chipleri</w:t>
            </w:r>
            <w:proofErr w:type="spellEnd"/>
            <w:r>
              <w:rPr>
                <w:rFonts w:ascii="Arial" w:hAnsi="Arial" w:cs="Arial"/>
              </w:rPr>
              <w:t xml:space="preserve">, </w:t>
            </w:r>
            <w:r w:rsidR="003213AE">
              <w:rPr>
                <w:rFonts w:ascii="Arial" w:hAnsi="Arial" w:cs="Arial"/>
              </w:rPr>
              <w:t xml:space="preserve">LED </w:t>
            </w:r>
            <w:r>
              <w:rPr>
                <w:rFonts w:ascii="Arial" w:hAnsi="Arial" w:cs="Arial"/>
              </w:rPr>
              <w:t xml:space="preserve">modülleri, </w:t>
            </w:r>
            <w:r w:rsidR="003213AE">
              <w:rPr>
                <w:rFonts w:ascii="Arial" w:hAnsi="Arial" w:cs="Arial"/>
              </w:rPr>
              <w:t xml:space="preserve">LED </w:t>
            </w:r>
            <w:r>
              <w:rPr>
                <w:rFonts w:ascii="Arial" w:hAnsi="Arial" w:cs="Arial"/>
              </w:rPr>
              <w:t xml:space="preserve">armatürler, </w:t>
            </w:r>
            <w:r w:rsidR="003213AE">
              <w:rPr>
                <w:rFonts w:ascii="Arial" w:hAnsi="Arial" w:cs="Arial"/>
              </w:rPr>
              <w:t xml:space="preserve">LED </w:t>
            </w:r>
            <w:r>
              <w:rPr>
                <w:rFonts w:ascii="Arial" w:hAnsi="Arial" w:cs="Arial"/>
              </w:rPr>
              <w:t xml:space="preserve">sürücüler, farklı özelliklerde armatürler, farklı özelliklerde lambalar, farklı özelliklerde ve tiplerde duylar, </w:t>
            </w:r>
            <w:r w:rsidRPr="003942C4">
              <w:rPr>
                <w:rFonts w:ascii="Arial" w:hAnsi="Arial" w:cs="Arial"/>
              </w:rPr>
              <w:t>el aletleri, ölçü aletleri,</w:t>
            </w:r>
            <w:r w:rsidR="00F24531">
              <w:rPr>
                <w:rFonts w:ascii="Arial" w:hAnsi="Arial" w:cs="Arial"/>
              </w:rPr>
              <w:t xml:space="preserve"> termal kamera,</w:t>
            </w:r>
            <w:r w:rsidRPr="003942C4">
              <w:rPr>
                <w:rFonts w:ascii="Arial" w:hAnsi="Arial" w:cs="Arial"/>
              </w:rPr>
              <w:t xml:space="preserve"> iletkenler, elektrik tesisat ekipmanları, </w:t>
            </w:r>
            <w:r>
              <w:rPr>
                <w:rFonts w:ascii="Arial" w:hAnsi="Arial" w:cs="Arial"/>
              </w:rPr>
              <w:t>men</w:t>
            </w:r>
            <w:r w:rsidRPr="003942C4">
              <w:rPr>
                <w:rFonts w:ascii="Arial" w:hAnsi="Arial" w:cs="Arial"/>
              </w:rPr>
              <w:t>g</w:t>
            </w:r>
            <w:r w:rsidR="00BB5589">
              <w:rPr>
                <w:rFonts w:ascii="Arial" w:hAnsi="Arial" w:cs="Arial"/>
              </w:rPr>
              <w:t>ene, eğe, matkap ve ekipmanları</w:t>
            </w:r>
          </w:p>
        </w:tc>
      </w:tr>
      <w:tr w:rsidR="00867BEF" w:rsidRPr="0056399E" w14:paraId="4EA929C6" w14:textId="77777777" w:rsidTr="008F3002">
        <w:trPr>
          <w:trHeight w:val="957"/>
          <w:jc w:val="center"/>
        </w:trPr>
        <w:tc>
          <w:tcPr>
            <w:tcW w:w="2394" w:type="dxa"/>
            <w:shd w:val="clear" w:color="auto" w:fill="D9E2F3" w:themeFill="accent1" w:themeFillTint="33"/>
          </w:tcPr>
          <w:p w14:paraId="26E150AF" w14:textId="77777777" w:rsidR="00867BEF" w:rsidRPr="0056399E" w:rsidRDefault="00867BEF" w:rsidP="00217FA9">
            <w:pPr>
              <w:pStyle w:val="AralkYok"/>
              <w:contextualSpacing/>
              <w:rPr>
                <w:rFonts w:ascii="Arial" w:hAnsi="Arial" w:cs="Arial"/>
                <w:b/>
              </w:rPr>
            </w:pPr>
            <w:r w:rsidRPr="0056399E">
              <w:rPr>
                <w:rFonts w:ascii="Arial" w:hAnsi="Arial" w:cs="Arial"/>
                <w:b/>
              </w:rPr>
              <w:t>ÖLÇME VE DEĞERLENDİRME</w:t>
            </w:r>
          </w:p>
        </w:tc>
        <w:tc>
          <w:tcPr>
            <w:tcW w:w="7496" w:type="dxa"/>
            <w:gridSpan w:val="4"/>
          </w:tcPr>
          <w:p w14:paraId="2CE0FF26" w14:textId="77777777" w:rsidR="00867BEF" w:rsidRPr="0056399E" w:rsidRDefault="00867BEF" w:rsidP="00217FA9">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12223D" w:rsidRPr="0056399E" w14:paraId="47B2DC52" w14:textId="77777777" w:rsidTr="008F3002">
        <w:trPr>
          <w:trHeight w:val="555"/>
          <w:jc w:val="center"/>
        </w:trPr>
        <w:tc>
          <w:tcPr>
            <w:tcW w:w="2394" w:type="dxa"/>
            <w:vMerge w:val="restart"/>
            <w:shd w:val="clear" w:color="auto" w:fill="D9E2F3" w:themeFill="accent1" w:themeFillTint="33"/>
          </w:tcPr>
          <w:p w14:paraId="4AB46A05" w14:textId="77777777" w:rsidR="0012223D" w:rsidRPr="0056399E" w:rsidRDefault="0012223D" w:rsidP="00217FA9">
            <w:pPr>
              <w:pStyle w:val="AralkYok"/>
              <w:rPr>
                <w:rFonts w:ascii="Arial" w:hAnsi="Arial" w:cs="Arial"/>
                <w:b/>
              </w:rPr>
            </w:pPr>
            <w:r w:rsidRPr="00B66BF8">
              <w:rPr>
                <w:rFonts w:ascii="Arial" w:hAnsi="Arial" w:cs="Arial"/>
                <w:b/>
              </w:rPr>
              <w:t>KAZANIM SAYISI VE SÜRE TABLOSU</w:t>
            </w:r>
          </w:p>
        </w:tc>
        <w:tc>
          <w:tcPr>
            <w:tcW w:w="4413" w:type="dxa"/>
            <w:vAlign w:val="center"/>
          </w:tcPr>
          <w:p w14:paraId="06541A89" w14:textId="77777777" w:rsidR="0012223D" w:rsidRPr="0056399E" w:rsidRDefault="0012223D" w:rsidP="00217FA9">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9" w:type="dxa"/>
            <w:vAlign w:val="center"/>
          </w:tcPr>
          <w:p w14:paraId="638AAFA4" w14:textId="77777777" w:rsidR="0012223D" w:rsidRPr="0056399E" w:rsidRDefault="0012223D" w:rsidP="00217FA9">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986" w:type="dxa"/>
            <w:vAlign w:val="center"/>
          </w:tcPr>
          <w:p w14:paraId="5A81176B" w14:textId="77777777" w:rsidR="0012223D" w:rsidRPr="0056399E" w:rsidRDefault="0012223D" w:rsidP="00217FA9">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958" w:type="dxa"/>
            <w:vAlign w:val="center"/>
          </w:tcPr>
          <w:p w14:paraId="256C52D8" w14:textId="77777777" w:rsidR="0012223D" w:rsidRPr="0056399E" w:rsidRDefault="0012223D" w:rsidP="00217FA9">
            <w:pPr>
              <w:spacing w:after="0" w:line="240" w:lineRule="auto"/>
              <w:jc w:val="center"/>
              <w:rPr>
                <w:rFonts w:ascii="Arial" w:hAnsi="Arial" w:cs="Arial"/>
                <w:b/>
                <w:sz w:val="20"/>
                <w:szCs w:val="20"/>
              </w:rPr>
            </w:pPr>
            <w:r w:rsidRPr="0056399E">
              <w:rPr>
                <w:rFonts w:ascii="Arial" w:hAnsi="Arial" w:cs="Arial"/>
                <w:b/>
                <w:sz w:val="20"/>
                <w:szCs w:val="20"/>
              </w:rPr>
              <w:t>ORAN (%)</w:t>
            </w:r>
          </w:p>
        </w:tc>
      </w:tr>
      <w:tr w:rsidR="00104D02" w:rsidRPr="0056399E" w14:paraId="0320E3A8" w14:textId="77777777" w:rsidTr="00ED4026">
        <w:trPr>
          <w:trHeight w:val="93"/>
          <w:jc w:val="center"/>
        </w:trPr>
        <w:tc>
          <w:tcPr>
            <w:tcW w:w="2394" w:type="dxa"/>
            <w:vMerge/>
            <w:shd w:val="clear" w:color="auto" w:fill="D9E2F3" w:themeFill="accent1" w:themeFillTint="33"/>
          </w:tcPr>
          <w:p w14:paraId="33BB03F1" w14:textId="77777777" w:rsidR="00104D02" w:rsidRPr="0056399E" w:rsidRDefault="00104D02" w:rsidP="00104D02">
            <w:pPr>
              <w:spacing w:after="0" w:line="240" w:lineRule="auto"/>
              <w:jc w:val="center"/>
              <w:rPr>
                <w:rFonts w:ascii="Arial" w:hAnsi="Arial" w:cs="Arial"/>
              </w:rPr>
            </w:pPr>
          </w:p>
        </w:tc>
        <w:tc>
          <w:tcPr>
            <w:tcW w:w="4413" w:type="dxa"/>
            <w:tcBorders>
              <w:top w:val="single" w:sz="4" w:space="0" w:color="auto"/>
              <w:left w:val="single" w:sz="4" w:space="0" w:color="auto"/>
              <w:bottom w:val="single" w:sz="4" w:space="0" w:color="auto"/>
              <w:right w:val="single" w:sz="4" w:space="0" w:color="auto"/>
            </w:tcBorders>
            <w:shd w:val="clear" w:color="auto" w:fill="auto"/>
            <w:vAlign w:val="center"/>
          </w:tcPr>
          <w:p w14:paraId="2892F956" w14:textId="77777777" w:rsidR="00104D02" w:rsidRPr="00B92B74" w:rsidRDefault="00C146DC" w:rsidP="00104D02">
            <w:pPr>
              <w:spacing w:after="0" w:line="240" w:lineRule="auto"/>
              <w:rPr>
                <w:rFonts w:ascii="Calibri" w:hAnsi="Calibri" w:cs="Calibri"/>
                <w:color w:val="000000"/>
              </w:rPr>
            </w:pPr>
            <w:r w:rsidRPr="00B92B74">
              <w:rPr>
                <w:rFonts w:ascii="Calibri" w:hAnsi="Calibri" w:cs="Calibri"/>
                <w:color w:val="000000"/>
              </w:rPr>
              <w:t>AYDINLATMA EKİPMANLARINDA STANDART VE YÖNETMELİKLER</w:t>
            </w:r>
          </w:p>
        </w:tc>
        <w:tc>
          <w:tcPr>
            <w:tcW w:w="1139" w:type="dxa"/>
            <w:vAlign w:val="center"/>
          </w:tcPr>
          <w:p w14:paraId="29742858" w14:textId="77777777" w:rsidR="00104D02" w:rsidRPr="00B92B74" w:rsidRDefault="001E5CF4" w:rsidP="00104D02">
            <w:pPr>
              <w:spacing w:after="0" w:line="240" w:lineRule="auto"/>
              <w:jc w:val="center"/>
              <w:rPr>
                <w:rFonts w:ascii="Arial" w:hAnsi="Arial" w:cs="Arial"/>
                <w:sz w:val="20"/>
                <w:szCs w:val="20"/>
              </w:rPr>
            </w:pPr>
            <w:r w:rsidRPr="00B92B74">
              <w:rPr>
                <w:rFonts w:ascii="Arial" w:hAnsi="Arial" w:cs="Arial"/>
                <w:sz w:val="20"/>
                <w:szCs w:val="20"/>
              </w:rPr>
              <w:t>6</w:t>
            </w:r>
          </w:p>
        </w:tc>
        <w:tc>
          <w:tcPr>
            <w:tcW w:w="986" w:type="dxa"/>
            <w:vAlign w:val="center"/>
          </w:tcPr>
          <w:p w14:paraId="683C721C" w14:textId="77777777" w:rsidR="00104D02" w:rsidRPr="00B92B74" w:rsidRDefault="00FA4A78" w:rsidP="00104D02">
            <w:pPr>
              <w:spacing w:after="0" w:line="240" w:lineRule="auto"/>
              <w:jc w:val="center"/>
              <w:rPr>
                <w:rFonts w:ascii="Arial" w:hAnsi="Arial" w:cs="Arial"/>
                <w:sz w:val="20"/>
                <w:szCs w:val="20"/>
              </w:rPr>
            </w:pPr>
            <w:r w:rsidRPr="00B92B74">
              <w:rPr>
                <w:rFonts w:ascii="Arial" w:hAnsi="Arial" w:cs="Arial"/>
                <w:sz w:val="20"/>
                <w:szCs w:val="20"/>
              </w:rPr>
              <w:t>22</w:t>
            </w:r>
          </w:p>
        </w:tc>
        <w:tc>
          <w:tcPr>
            <w:tcW w:w="958" w:type="dxa"/>
            <w:vAlign w:val="center"/>
          </w:tcPr>
          <w:p w14:paraId="71F29A93" w14:textId="77777777" w:rsidR="00104D02" w:rsidRPr="00B92B74" w:rsidRDefault="00FA4A78" w:rsidP="00104D02">
            <w:pPr>
              <w:spacing w:after="0" w:line="240" w:lineRule="auto"/>
              <w:jc w:val="center"/>
              <w:rPr>
                <w:rFonts w:ascii="Arial" w:hAnsi="Arial" w:cs="Arial"/>
                <w:sz w:val="20"/>
                <w:szCs w:val="20"/>
              </w:rPr>
            </w:pPr>
            <w:r w:rsidRPr="00B92B74">
              <w:rPr>
                <w:rFonts w:ascii="Arial" w:hAnsi="Arial" w:cs="Arial"/>
                <w:sz w:val="20"/>
                <w:szCs w:val="20"/>
              </w:rPr>
              <w:t>30</w:t>
            </w:r>
          </w:p>
        </w:tc>
      </w:tr>
      <w:tr w:rsidR="00104D02" w:rsidRPr="0056399E" w14:paraId="1CF11F57" w14:textId="77777777" w:rsidTr="00ED4026">
        <w:trPr>
          <w:trHeight w:val="69"/>
          <w:jc w:val="center"/>
        </w:trPr>
        <w:tc>
          <w:tcPr>
            <w:tcW w:w="2394" w:type="dxa"/>
            <w:vMerge/>
            <w:shd w:val="clear" w:color="auto" w:fill="D9E2F3" w:themeFill="accent1" w:themeFillTint="33"/>
          </w:tcPr>
          <w:p w14:paraId="1FCA4706" w14:textId="77777777" w:rsidR="00104D02" w:rsidRPr="0056399E" w:rsidRDefault="00104D02" w:rsidP="00104D02">
            <w:pPr>
              <w:spacing w:after="0" w:line="240" w:lineRule="auto"/>
              <w:rPr>
                <w:rFonts w:ascii="Arial" w:hAnsi="Arial" w:cs="Arial"/>
              </w:rPr>
            </w:pPr>
          </w:p>
        </w:tc>
        <w:tc>
          <w:tcPr>
            <w:tcW w:w="4413" w:type="dxa"/>
            <w:tcBorders>
              <w:top w:val="nil"/>
              <w:left w:val="single" w:sz="4" w:space="0" w:color="auto"/>
              <w:bottom w:val="single" w:sz="4" w:space="0" w:color="auto"/>
              <w:right w:val="single" w:sz="4" w:space="0" w:color="auto"/>
            </w:tcBorders>
            <w:shd w:val="clear" w:color="auto" w:fill="auto"/>
            <w:vAlign w:val="center"/>
          </w:tcPr>
          <w:p w14:paraId="2E13845B" w14:textId="00CBA643" w:rsidR="00104D02" w:rsidRPr="00B92B74" w:rsidRDefault="00C146DC" w:rsidP="001A4401">
            <w:pPr>
              <w:rPr>
                <w:rFonts w:ascii="Calibri" w:hAnsi="Calibri" w:cs="Calibri"/>
                <w:color w:val="000000"/>
              </w:rPr>
            </w:pPr>
            <w:r w:rsidRPr="00B92B74">
              <w:rPr>
                <w:rFonts w:ascii="Calibri" w:hAnsi="Calibri" w:cs="Calibri"/>
                <w:color w:val="000000"/>
              </w:rPr>
              <w:t xml:space="preserve">AYDINLATMA </w:t>
            </w:r>
            <w:r w:rsidR="0004418F" w:rsidRPr="00B92B74">
              <w:rPr>
                <w:rFonts w:ascii="Calibri" w:hAnsi="Calibri" w:cs="Calibri"/>
                <w:color w:val="000000"/>
              </w:rPr>
              <w:t xml:space="preserve">UYGULAMALARINDA </w:t>
            </w:r>
            <w:r w:rsidRPr="00B92B74">
              <w:rPr>
                <w:rFonts w:ascii="Calibri" w:hAnsi="Calibri" w:cs="Calibri"/>
                <w:color w:val="000000"/>
              </w:rPr>
              <w:t>VERİMLİLİK</w:t>
            </w:r>
          </w:p>
        </w:tc>
        <w:tc>
          <w:tcPr>
            <w:tcW w:w="1139" w:type="dxa"/>
            <w:vAlign w:val="center"/>
          </w:tcPr>
          <w:p w14:paraId="3DC95300" w14:textId="77777777" w:rsidR="00104D02" w:rsidRPr="00B92B74" w:rsidRDefault="001E5CF4" w:rsidP="00104D02">
            <w:pPr>
              <w:spacing w:after="0" w:line="240" w:lineRule="auto"/>
              <w:jc w:val="center"/>
              <w:rPr>
                <w:rFonts w:ascii="Arial" w:hAnsi="Arial" w:cs="Arial"/>
                <w:sz w:val="20"/>
                <w:szCs w:val="20"/>
              </w:rPr>
            </w:pPr>
            <w:r w:rsidRPr="00B92B74">
              <w:rPr>
                <w:rFonts w:ascii="Arial" w:hAnsi="Arial" w:cs="Arial"/>
                <w:sz w:val="20"/>
                <w:szCs w:val="20"/>
              </w:rPr>
              <w:t>3</w:t>
            </w:r>
          </w:p>
        </w:tc>
        <w:tc>
          <w:tcPr>
            <w:tcW w:w="986" w:type="dxa"/>
            <w:vAlign w:val="center"/>
          </w:tcPr>
          <w:p w14:paraId="6F820CD3" w14:textId="77777777" w:rsidR="00104D02" w:rsidRPr="00B92B74" w:rsidRDefault="00FA4A78" w:rsidP="00104D02">
            <w:pPr>
              <w:spacing w:after="0" w:line="240" w:lineRule="auto"/>
              <w:jc w:val="center"/>
              <w:rPr>
                <w:rFonts w:ascii="Arial" w:hAnsi="Arial" w:cs="Arial"/>
                <w:sz w:val="20"/>
                <w:szCs w:val="20"/>
              </w:rPr>
            </w:pPr>
            <w:r w:rsidRPr="00B92B74">
              <w:rPr>
                <w:rFonts w:ascii="Arial" w:hAnsi="Arial" w:cs="Arial"/>
                <w:sz w:val="20"/>
                <w:szCs w:val="20"/>
              </w:rPr>
              <w:t>12</w:t>
            </w:r>
          </w:p>
        </w:tc>
        <w:tc>
          <w:tcPr>
            <w:tcW w:w="958" w:type="dxa"/>
            <w:vAlign w:val="center"/>
          </w:tcPr>
          <w:p w14:paraId="6B32F515" w14:textId="77777777" w:rsidR="00104D02" w:rsidRPr="00B92B74" w:rsidRDefault="00FA4A78" w:rsidP="00BB5589">
            <w:pPr>
              <w:spacing w:after="0" w:line="240" w:lineRule="auto"/>
              <w:jc w:val="center"/>
              <w:rPr>
                <w:rFonts w:ascii="Arial" w:hAnsi="Arial" w:cs="Arial"/>
                <w:sz w:val="20"/>
                <w:szCs w:val="20"/>
              </w:rPr>
            </w:pPr>
            <w:r w:rsidRPr="00B92B74">
              <w:rPr>
                <w:rFonts w:ascii="Arial" w:hAnsi="Arial" w:cs="Arial"/>
                <w:sz w:val="20"/>
                <w:szCs w:val="20"/>
              </w:rPr>
              <w:t>1</w:t>
            </w:r>
            <w:r w:rsidR="00BB5589" w:rsidRPr="00B92B74">
              <w:rPr>
                <w:rFonts w:ascii="Arial" w:hAnsi="Arial" w:cs="Arial"/>
                <w:sz w:val="20"/>
                <w:szCs w:val="20"/>
              </w:rPr>
              <w:t>7</w:t>
            </w:r>
          </w:p>
        </w:tc>
      </w:tr>
      <w:tr w:rsidR="00104D02" w:rsidRPr="0056399E" w14:paraId="0BE11696" w14:textId="77777777" w:rsidTr="00ED4026">
        <w:trPr>
          <w:trHeight w:val="69"/>
          <w:jc w:val="center"/>
        </w:trPr>
        <w:tc>
          <w:tcPr>
            <w:tcW w:w="2394" w:type="dxa"/>
            <w:vMerge/>
            <w:shd w:val="clear" w:color="auto" w:fill="D9E2F3" w:themeFill="accent1" w:themeFillTint="33"/>
          </w:tcPr>
          <w:p w14:paraId="694C180E" w14:textId="77777777" w:rsidR="00104D02" w:rsidRPr="0056399E" w:rsidRDefault="00104D02" w:rsidP="00104D02">
            <w:pPr>
              <w:spacing w:after="0" w:line="240" w:lineRule="auto"/>
              <w:rPr>
                <w:rFonts w:ascii="Arial" w:hAnsi="Arial" w:cs="Arial"/>
              </w:rPr>
            </w:pPr>
          </w:p>
        </w:tc>
        <w:tc>
          <w:tcPr>
            <w:tcW w:w="4413" w:type="dxa"/>
            <w:tcBorders>
              <w:top w:val="nil"/>
              <w:left w:val="single" w:sz="4" w:space="0" w:color="auto"/>
              <w:bottom w:val="single" w:sz="4" w:space="0" w:color="auto"/>
              <w:right w:val="single" w:sz="4" w:space="0" w:color="auto"/>
            </w:tcBorders>
            <w:shd w:val="clear" w:color="auto" w:fill="auto"/>
            <w:vAlign w:val="center"/>
          </w:tcPr>
          <w:p w14:paraId="2743CDEB" w14:textId="77777777" w:rsidR="00104D02" w:rsidRPr="00B92B74" w:rsidRDefault="00C146DC" w:rsidP="00104D02">
            <w:pPr>
              <w:rPr>
                <w:rFonts w:ascii="Calibri" w:hAnsi="Calibri" w:cs="Calibri"/>
                <w:color w:val="000000"/>
              </w:rPr>
            </w:pPr>
            <w:r w:rsidRPr="00B92B74">
              <w:rPr>
                <w:rFonts w:ascii="Calibri" w:hAnsi="Calibri" w:cs="Calibri"/>
                <w:color w:val="000000"/>
              </w:rPr>
              <w:t>AYDINLATMA ÜRÜNLERİNDE GÜVENLİK VE BAKIM</w:t>
            </w:r>
          </w:p>
        </w:tc>
        <w:tc>
          <w:tcPr>
            <w:tcW w:w="1139" w:type="dxa"/>
            <w:vAlign w:val="center"/>
          </w:tcPr>
          <w:p w14:paraId="6F3F7B5F" w14:textId="77777777" w:rsidR="00104D02" w:rsidRPr="00B92B74" w:rsidRDefault="003D0DEC" w:rsidP="00104D02">
            <w:pPr>
              <w:spacing w:after="0" w:line="240" w:lineRule="auto"/>
              <w:jc w:val="center"/>
              <w:rPr>
                <w:rFonts w:ascii="Arial" w:hAnsi="Arial" w:cs="Arial"/>
                <w:sz w:val="20"/>
                <w:szCs w:val="20"/>
              </w:rPr>
            </w:pPr>
            <w:r w:rsidRPr="00B92B74">
              <w:rPr>
                <w:rFonts w:ascii="Arial" w:hAnsi="Arial" w:cs="Arial"/>
                <w:sz w:val="20"/>
                <w:szCs w:val="20"/>
              </w:rPr>
              <w:t>8</w:t>
            </w:r>
          </w:p>
        </w:tc>
        <w:tc>
          <w:tcPr>
            <w:tcW w:w="986" w:type="dxa"/>
            <w:vAlign w:val="center"/>
          </w:tcPr>
          <w:p w14:paraId="716CE4E5" w14:textId="77777777" w:rsidR="00104D02" w:rsidRPr="00B92B74" w:rsidRDefault="00FA4A78" w:rsidP="00104D02">
            <w:pPr>
              <w:spacing w:after="0" w:line="240" w:lineRule="auto"/>
              <w:jc w:val="center"/>
              <w:rPr>
                <w:rFonts w:ascii="Arial" w:hAnsi="Arial" w:cs="Arial"/>
                <w:sz w:val="20"/>
                <w:szCs w:val="20"/>
              </w:rPr>
            </w:pPr>
            <w:r w:rsidRPr="00B92B74">
              <w:rPr>
                <w:rFonts w:ascii="Arial" w:hAnsi="Arial" w:cs="Arial"/>
                <w:sz w:val="20"/>
                <w:szCs w:val="20"/>
              </w:rPr>
              <w:t>30</w:t>
            </w:r>
          </w:p>
        </w:tc>
        <w:tc>
          <w:tcPr>
            <w:tcW w:w="958" w:type="dxa"/>
            <w:vAlign w:val="center"/>
          </w:tcPr>
          <w:p w14:paraId="799608EB" w14:textId="77777777" w:rsidR="00104D02" w:rsidRPr="00B92B74" w:rsidRDefault="00FA4A78" w:rsidP="00104D02">
            <w:pPr>
              <w:spacing w:after="0" w:line="240" w:lineRule="auto"/>
              <w:jc w:val="center"/>
              <w:rPr>
                <w:rFonts w:ascii="Arial" w:hAnsi="Arial" w:cs="Arial"/>
                <w:sz w:val="20"/>
                <w:szCs w:val="20"/>
              </w:rPr>
            </w:pPr>
            <w:r w:rsidRPr="00B92B74">
              <w:rPr>
                <w:rFonts w:ascii="Arial" w:hAnsi="Arial" w:cs="Arial"/>
                <w:sz w:val="20"/>
                <w:szCs w:val="20"/>
              </w:rPr>
              <w:t>42</w:t>
            </w:r>
          </w:p>
        </w:tc>
      </w:tr>
      <w:tr w:rsidR="00104D02" w:rsidRPr="0056399E" w14:paraId="6081BDF9" w14:textId="77777777" w:rsidTr="00ED4026">
        <w:trPr>
          <w:trHeight w:val="69"/>
          <w:jc w:val="center"/>
        </w:trPr>
        <w:tc>
          <w:tcPr>
            <w:tcW w:w="2394" w:type="dxa"/>
            <w:vMerge/>
            <w:shd w:val="clear" w:color="auto" w:fill="D9E2F3" w:themeFill="accent1" w:themeFillTint="33"/>
          </w:tcPr>
          <w:p w14:paraId="552C2BAB" w14:textId="77777777" w:rsidR="00104D02" w:rsidRPr="0056399E" w:rsidRDefault="00104D02" w:rsidP="00104D02">
            <w:pPr>
              <w:spacing w:after="0" w:line="240" w:lineRule="auto"/>
              <w:rPr>
                <w:rFonts w:ascii="Arial" w:hAnsi="Arial" w:cs="Arial"/>
              </w:rPr>
            </w:pPr>
          </w:p>
        </w:tc>
        <w:tc>
          <w:tcPr>
            <w:tcW w:w="4413" w:type="dxa"/>
            <w:tcBorders>
              <w:top w:val="nil"/>
              <w:left w:val="single" w:sz="4" w:space="0" w:color="auto"/>
              <w:bottom w:val="single" w:sz="4" w:space="0" w:color="auto"/>
              <w:right w:val="single" w:sz="4" w:space="0" w:color="auto"/>
            </w:tcBorders>
            <w:shd w:val="clear" w:color="auto" w:fill="auto"/>
            <w:vAlign w:val="center"/>
          </w:tcPr>
          <w:p w14:paraId="1A941B49" w14:textId="77777777" w:rsidR="00104D02" w:rsidRPr="00B92B74" w:rsidRDefault="00C146DC" w:rsidP="00104D02">
            <w:pPr>
              <w:rPr>
                <w:rFonts w:ascii="Calibri" w:hAnsi="Calibri" w:cs="Calibri"/>
                <w:color w:val="000000"/>
              </w:rPr>
            </w:pPr>
            <w:r w:rsidRPr="00B92B74">
              <w:rPr>
                <w:rFonts w:ascii="Calibri" w:hAnsi="Calibri" w:cs="Calibri"/>
                <w:color w:val="000000"/>
              </w:rPr>
              <w:t>AYDINLATMA EKİPMANLARININ ATIK YÖNETİMİ</w:t>
            </w:r>
          </w:p>
        </w:tc>
        <w:tc>
          <w:tcPr>
            <w:tcW w:w="1139" w:type="dxa"/>
            <w:vAlign w:val="center"/>
          </w:tcPr>
          <w:p w14:paraId="3EE78308" w14:textId="77777777" w:rsidR="00104D02" w:rsidRPr="00B92B74" w:rsidRDefault="00C146DC" w:rsidP="00104D02">
            <w:pPr>
              <w:spacing w:after="0" w:line="240" w:lineRule="auto"/>
              <w:jc w:val="center"/>
              <w:rPr>
                <w:rFonts w:ascii="Arial" w:hAnsi="Arial" w:cs="Arial"/>
                <w:sz w:val="20"/>
                <w:szCs w:val="20"/>
              </w:rPr>
            </w:pPr>
            <w:r w:rsidRPr="00B92B74">
              <w:rPr>
                <w:rFonts w:ascii="Arial" w:hAnsi="Arial" w:cs="Arial"/>
                <w:sz w:val="20"/>
                <w:szCs w:val="20"/>
              </w:rPr>
              <w:t>2</w:t>
            </w:r>
          </w:p>
        </w:tc>
        <w:tc>
          <w:tcPr>
            <w:tcW w:w="986" w:type="dxa"/>
            <w:vAlign w:val="center"/>
          </w:tcPr>
          <w:p w14:paraId="529A96A2" w14:textId="77777777" w:rsidR="00104D02" w:rsidRPr="00B92B74" w:rsidRDefault="00FA4A78" w:rsidP="00104D02">
            <w:pPr>
              <w:spacing w:after="0" w:line="240" w:lineRule="auto"/>
              <w:jc w:val="center"/>
              <w:rPr>
                <w:rFonts w:ascii="Arial" w:hAnsi="Arial" w:cs="Arial"/>
                <w:sz w:val="20"/>
                <w:szCs w:val="20"/>
              </w:rPr>
            </w:pPr>
            <w:r w:rsidRPr="00B92B74">
              <w:rPr>
                <w:rFonts w:ascii="Arial" w:hAnsi="Arial" w:cs="Arial"/>
                <w:sz w:val="20"/>
                <w:szCs w:val="20"/>
              </w:rPr>
              <w:t>8</w:t>
            </w:r>
          </w:p>
        </w:tc>
        <w:tc>
          <w:tcPr>
            <w:tcW w:w="958" w:type="dxa"/>
            <w:vAlign w:val="center"/>
          </w:tcPr>
          <w:p w14:paraId="0F919EB2" w14:textId="77777777" w:rsidR="00104D02" w:rsidRPr="00B92B74" w:rsidRDefault="00BB5589" w:rsidP="00104D02">
            <w:pPr>
              <w:spacing w:after="0" w:line="240" w:lineRule="auto"/>
              <w:jc w:val="center"/>
              <w:rPr>
                <w:rFonts w:ascii="Arial" w:hAnsi="Arial" w:cs="Arial"/>
                <w:sz w:val="20"/>
                <w:szCs w:val="20"/>
              </w:rPr>
            </w:pPr>
            <w:r w:rsidRPr="00B92B74">
              <w:rPr>
                <w:rFonts w:ascii="Arial" w:hAnsi="Arial" w:cs="Arial"/>
                <w:sz w:val="20"/>
                <w:szCs w:val="20"/>
              </w:rPr>
              <w:t>11</w:t>
            </w:r>
          </w:p>
        </w:tc>
      </w:tr>
      <w:tr w:rsidR="00867BEF" w:rsidRPr="0056399E" w14:paraId="7FF33766" w14:textId="77777777" w:rsidTr="008F3002">
        <w:trPr>
          <w:trHeight w:val="165"/>
          <w:jc w:val="center"/>
        </w:trPr>
        <w:tc>
          <w:tcPr>
            <w:tcW w:w="6807" w:type="dxa"/>
            <w:gridSpan w:val="2"/>
          </w:tcPr>
          <w:p w14:paraId="6C61D2D8" w14:textId="77777777" w:rsidR="00867BEF" w:rsidRPr="0056399E" w:rsidRDefault="00867BEF" w:rsidP="00FF4EE3">
            <w:pPr>
              <w:spacing w:after="0" w:line="240" w:lineRule="auto"/>
              <w:jc w:val="right"/>
              <w:rPr>
                <w:rFonts w:ascii="Arial" w:hAnsi="Arial" w:cs="Arial"/>
                <w:b/>
                <w:sz w:val="20"/>
                <w:szCs w:val="20"/>
              </w:rPr>
            </w:pPr>
            <w:r w:rsidRPr="0056399E">
              <w:rPr>
                <w:rFonts w:ascii="Arial" w:hAnsi="Arial" w:cs="Arial"/>
                <w:b/>
                <w:sz w:val="20"/>
                <w:szCs w:val="20"/>
              </w:rPr>
              <w:t>TOPLAM</w:t>
            </w:r>
          </w:p>
        </w:tc>
        <w:tc>
          <w:tcPr>
            <w:tcW w:w="1139" w:type="dxa"/>
          </w:tcPr>
          <w:p w14:paraId="7FE29D0E" w14:textId="77777777" w:rsidR="00867BEF" w:rsidRPr="0056399E" w:rsidRDefault="00B00A3F" w:rsidP="00217FA9">
            <w:pPr>
              <w:spacing w:after="0" w:line="240" w:lineRule="auto"/>
              <w:jc w:val="center"/>
              <w:rPr>
                <w:rFonts w:ascii="Arial" w:hAnsi="Arial" w:cs="Arial"/>
                <w:b/>
                <w:sz w:val="20"/>
                <w:szCs w:val="20"/>
              </w:rPr>
            </w:pPr>
            <w:r>
              <w:rPr>
                <w:rFonts w:ascii="Arial" w:hAnsi="Arial" w:cs="Arial"/>
                <w:b/>
                <w:sz w:val="20"/>
                <w:szCs w:val="20"/>
              </w:rPr>
              <w:t>19</w:t>
            </w:r>
          </w:p>
        </w:tc>
        <w:tc>
          <w:tcPr>
            <w:tcW w:w="986" w:type="dxa"/>
          </w:tcPr>
          <w:p w14:paraId="33B01434" w14:textId="77777777" w:rsidR="00867BEF" w:rsidRPr="0056399E" w:rsidRDefault="00FA4A78" w:rsidP="00ED11C5">
            <w:pPr>
              <w:spacing w:after="0" w:line="240" w:lineRule="auto"/>
              <w:jc w:val="center"/>
              <w:rPr>
                <w:rFonts w:ascii="Arial" w:hAnsi="Arial" w:cs="Arial"/>
                <w:b/>
                <w:sz w:val="20"/>
                <w:szCs w:val="20"/>
              </w:rPr>
            </w:pPr>
            <w:r>
              <w:rPr>
                <w:rFonts w:ascii="Arial" w:hAnsi="Arial" w:cs="Arial"/>
                <w:b/>
                <w:sz w:val="20"/>
                <w:szCs w:val="20"/>
              </w:rPr>
              <w:t>72</w:t>
            </w:r>
          </w:p>
        </w:tc>
        <w:tc>
          <w:tcPr>
            <w:tcW w:w="958" w:type="dxa"/>
          </w:tcPr>
          <w:p w14:paraId="0503DAF2" w14:textId="77777777" w:rsidR="00867BEF" w:rsidRPr="0056399E" w:rsidRDefault="00867BEF" w:rsidP="00217FA9">
            <w:pPr>
              <w:spacing w:after="0" w:line="240" w:lineRule="auto"/>
              <w:jc w:val="center"/>
              <w:rPr>
                <w:rFonts w:ascii="Arial" w:hAnsi="Arial" w:cs="Arial"/>
                <w:b/>
                <w:sz w:val="20"/>
                <w:szCs w:val="20"/>
              </w:rPr>
            </w:pPr>
            <w:r>
              <w:rPr>
                <w:rFonts w:ascii="Arial" w:hAnsi="Arial" w:cs="Arial"/>
                <w:b/>
                <w:sz w:val="20"/>
                <w:szCs w:val="20"/>
              </w:rPr>
              <w:t>100</w:t>
            </w:r>
          </w:p>
        </w:tc>
      </w:tr>
    </w:tbl>
    <w:p w14:paraId="30A13AD1" w14:textId="77777777" w:rsidR="00DF1A5D" w:rsidRDefault="00DF1A5D" w:rsidP="00DF1A5D">
      <w:pPr>
        <w:spacing w:after="0" w:line="240" w:lineRule="auto"/>
        <w:rPr>
          <w:rFonts w:ascii="Arial" w:hAnsi="Arial" w:cs="Arial"/>
          <w:b/>
          <w:sz w:val="24"/>
        </w:rPr>
      </w:pPr>
    </w:p>
    <w:p w14:paraId="345A3A05" w14:textId="77777777" w:rsidR="00DF1A5D" w:rsidRDefault="00DF1A5D">
      <w:pPr>
        <w:spacing w:after="0" w:line="240" w:lineRule="auto"/>
        <w:rPr>
          <w:rFonts w:ascii="Arial" w:hAnsi="Arial" w:cs="Arial"/>
          <w:b/>
          <w:sz w:val="24"/>
        </w:rPr>
      </w:pPr>
      <w:r>
        <w:rPr>
          <w:rFonts w:ascii="Arial" w:hAnsi="Arial" w:cs="Arial"/>
          <w:b/>
          <w:sz w:val="24"/>
        </w:rPr>
        <w:br w:type="page"/>
      </w:r>
    </w:p>
    <w:tbl>
      <w:tblPr>
        <w:tblStyle w:val="TabloKlavuzu"/>
        <w:tblW w:w="9351" w:type="dxa"/>
        <w:jc w:val="center"/>
        <w:tblLayout w:type="fixed"/>
        <w:tblLook w:val="04A0" w:firstRow="1" w:lastRow="0" w:firstColumn="1" w:lastColumn="0" w:noHBand="0" w:noVBand="1"/>
      </w:tblPr>
      <w:tblGrid>
        <w:gridCol w:w="1838"/>
        <w:gridCol w:w="2835"/>
        <w:gridCol w:w="4678"/>
      </w:tblGrid>
      <w:tr w:rsidR="00867BEF" w:rsidRPr="00506989" w14:paraId="5BF0876A" w14:textId="77777777" w:rsidTr="00DA0B6F">
        <w:trPr>
          <w:trHeight w:val="330"/>
          <w:jc w:val="center"/>
        </w:trPr>
        <w:tc>
          <w:tcPr>
            <w:tcW w:w="1838" w:type="dxa"/>
            <w:shd w:val="clear" w:color="auto" w:fill="D9E2F3" w:themeFill="accent1" w:themeFillTint="33"/>
            <w:vAlign w:val="center"/>
          </w:tcPr>
          <w:p w14:paraId="0470A058" w14:textId="77777777" w:rsidR="00867BEF" w:rsidRPr="00506989" w:rsidRDefault="00867BEF" w:rsidP="00217FA9">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835" w:type="dxa"/>
            <w:shd w:val="clear" w:color="auto" w:fill="D9E2F3" w:themeFill="accent1" w:themeFillTint="33"/>
            <w:vAlign w:val="center"/>
          </w:tcPr>
          <w:p w14:paraId="6FC4113B"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KONULAR</w:t>
            </w:r>
          </w:p>
        </w:tc>
        <w:tc>
          <w:tcPr>
            <w:tcW w:w="4678" w:type="dxa"/>
            <w:shd w:val="clear" w:color="auto" w:fill="D9E2F3" w:themeFill="accent1" w:themeFillTint="33"/>
            <w:vAlign w:val="center"/>
          </w:tcPr>
          <w:p w14:paraId="4FD5E64A"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ÖĞRENME BİRİMİ KAZANIMLARI ve KAZANIM AÇIKLAMALARI</w:t>
            </w:r>
          </w:p>
        </w:tc>
      </w:tr>
      <w:tr w:rsidR="00DF1A5D" w:rsidRPr="006754B6" w14:paraId="76ACF884" w14:textId="77777777" w:rsidTr="000A6AB8">
        <w:trPr>
          <w:trHeight w:val="2884"/>
          <w:jc w:val="center"/>
        </w:trPr>
        <w:tc>
          <w:tcPr>
            <w:tcW w:w="1838" w:type="dxa"/>
          </w:tcPr>
          <w:p w14:paraId="3587C1E1" w14:textId="77777777" w:rsidR="00DF1A5D" w:rsidRPr="00884159" w:rsidRDefault="00C146DC" w:rsidP="00FC002A">
            <w:pPr>
              <w:spacing w:after="0" w:line="240" w:lineRule="auto"/>
              <w:rPr>
                <w:rFonts w:ascii="Arial" w:hAnsi="Arial" w:cs="Arial"/>
                <w:b/>
                <w:sz w:val="20"/>
                <w:szCs w:val="20"/>
              </w:rPr>
            </w:pPr>
            <w:r w:rsidRPr="00884159">
              <w:rPr>
                <w:rFonts w:ascii="Arial" w:hAnsi="Arial" w:cs="Arial"/>
                <w:b/>
                <w:sz w:val="20"/>
                <w:szCs w:val="20"/>
              </w:rPr>
              <w:t>AYDINLATMA EKİPMANLARINDA STANDART VE YÖNETMELİKLER</w:t>
            </w:r>
          </w:p>
        </w:tc>
        <w:tc>
          <w:tcPr>
            <w:tcW w:w="2835" w:type="dxa"/>
          </w:tcPr>
          <w:p w14:paraId="34259C72" w14:textId="2E8BE687" w:rsidR="008913FE" w:rsidRPr="00884159" w:rsidRDefault="00E86BBF" w:rsidP="009B7450">
            <w:pPr>
              <w:pStyle w:val="ListeParagraf"/>
              <w:numPr>
                <w:ilvl w:val="0"/>
                <w:numId w:val="4"/>
              </w:numPr>
              <w:spacing w:before="120" w:after="120" w:line="240" w:lineRule="auto"/>
              <w:ind w:left="284" w:hanging="284"/>
              <w:contextualSpacing w:val="0"/>
              <w:jc w:val="both"/>
              <w:rPr>
                <w:rFonts w:ascii="Arial" w:eastAsia="Times New Roman" w:hAnsi="Arial" w:cs="Arial"/>
                <w:sz w:val="20"/>
                <w:szCs w:val="20"/>
              </w:rPr>
            </w:pPr>
            <w:r>
              <w:rPr>
                <w:rFonts w:ascii="Arial" w:eastAsia="Times New Roman" w:hAnsi="Arial" w:cs="Arial"/>
                <w:sz w:val="20"/>
                <w:szCs w:val="20"/>
              </w:rPr>
              <w:t>Elektromanyetik Direktifi (EMC)</w:t>
            </w:r>
          </w:p>
          <w:p w14:paraId="21EF94BD" w14:textId="77777777" w:rsidR="004A7AF2" w:rsidRDefault="004A7AF2" w:rsidP="00323C76">
            <w:pPr>
              <w:spacing w:after="120" w:line="240" w:lineRule="auto"/>
              <w:jc w:val="both"/>
              <w:rPr>
                <w:rFonts w:ascii="Arial" w:eastAsia="Times New Roman" w:hAnsi="Arial" w:cs="Arial"/>
                <w:sz w:val="20"/>
                <w:szCs w:val="20"/>
              </w:rPr>
            </w:pPr>
          </w:p>
          <w:p w14:paraId="7F29C988" w14:textId="77777777" w:rsidR="008913FE" w:rsidRPr="00884159" w:rsidRDefault="008913FE" w:rsidP="009B7450">
            <w:pPr>
              <w:pStyle w:val="ListeParagraf"/>
              <w:numPr>
                <w:ilvl w:val="0"/>
                <w:numId w:val="4"/>
              </w:numPr>
              <w:spacing w:after="120" w:line="240" w:lineRule="auto"/>
              <w:ind w:left="284" w:hanging="284"/>
              <w:contextualSpacing w:val="0"/>
              <w:jc w:val="both"/>
              <w:rPr>
                <w:rFonts w:ascii="Arial" w:eastAsia="Times New Roman" w:hAnsi="Arial" w:cs="Arial"/>
                <w:sz w:val="20"/>
                <w:szCs w:val="20"/>
              </w:rPr>
            </w:pPr>
            <w:r w:rsidRPr="00884159">
              <w:rPr>
                <w:rFonts w:ascii="Arial" w:eastAsia="Times New Roman" w:hAnsi="Arial" w:cs="Arial"/>
                <w:sz w:val="20"/>
                <w:szCs w:val="20"/>
              </w:rPr>
              <w:t xml:space="preserve">Alçak Gerilim Direktifi (LVD) </w:t>
            </w:r>
          </w:p>
          <w:p w14:paraId="14C9CA62" w14:textId="77777777" w:rsidR="004A7AF2" w:rsidRPr="00884159" w:rsidRDefault="004A7AF2" w:rsidP="00323C76">
            <w:pPr>
              <w:pStyle w:val="ListeParagraf"/>
              <w:spacing w:after="120" w:line="240" w:lineRule="auto"/>
              <w:ind w:left="318"/>
              <w:contextualSpacing w:val="0"/>
              <w:jc w:val="both"/>
              <w:rPr>
                <w:rFonts w:ascii="Arial" w:eastAsia="Times New Roman" w:hAnsi="Arial" w:cs="Arial"/>
                <w:sz w:val="20"/>
                <w:szCs w:val="20"/>
              </w:rPr>
            </w:pPr>
          </w:p>
          <w:p w14:paraId="1C65C468" w14:textId="77777777" w:rsidR="008913FE" w:rsidRPr="00884159" w:rsidRDefault="008913FE" w:rsidP="009B7450">
            <w:pPr>
              <w:pStyle w:val="ListeParagraf"/>
              <w:numPr>
                <w:ilvl w:val="0"/>
                <w:numId w:val="4"/>
              </w:numPr>
              <w:spacing w:after="120" w:line="240" w:lineRule="auto"/>
              <w:ind w:left="284" w:hanging="284"/>
              <w:contextualSpacing w:val="0"/>
              <w:jc w:val="both"/>
              <w:rPr>
                <w:rFonts w:ascii="Arial" w:eastAsia="Times New Roman" w:hAnsi="Arial" w:cs="Arial"/>
                <w:sz w:val="20"/>
                <w:szCs w:val="20"/>
              </w:rPr>
            </w:pPr>
            <w:r w:rsidRPr="00884159">
              <w:rPr>
                <w:rFonts w:ascii="Arial" w:eastAsia="Times New Roman" w:hAnsi="Arial" w:cs="Arial"/>
                <w:sz w:val="20"/>
                <w:szCs w:val="20"/>
              </w:rPr>
              <w:t>Eko Tasarım ve Enerji Etiketlemesi Direktifi</w:t>
            </w:r>
          </w:p>
          <w:p w14:paraId="072C8E9B" w14:textId="77777777" w:rsidR="004A7AF2" w:rsidRPr="00884159" w:rsidRDefault="004A7AF2" w:rsidP="004A7AF2">
            <w:pPr>
              <w:spacing w:after="0" w:line="240" w:lineRule="auto"/>
              <w:jc w:val="both"/>
              <w:rPr>
                <w:rFonts w:ascii="Arial" w:eastAsia="Times New Roman" w:hAnsi="Arial" w:cs="Arial"/>
                <w:sz w:val="20"/>
                <w:szCs w:val="20"/>
              </w:rPr>
            </w:pPr>
          </w:p>
          <w:p w14:paraId="536790B5" w14:textId="77777777" w:rsidR="004A7AF2" w:rsidRPr="00884159" w:rsidRDefault="004A7AF2" w:rsidP="004A7AF2">
            <w:pPr>
              <w:spacing w:after="0" w:line="240" w:lineRule="auto"/>
              <w:jc w:val="both"/>
              <w:rPr>
                <w:rFonts w:ascii="Arial" w:eastAsia="Times New Roman" w:hAnsi="Arial" w:cs="Arial"/>
                <w:sz w:val="20"/>
                <w:szCs w:val="20"/>
              </w:rPr>
            </w:pPr>
          </w:p>
          <w:p w14:paraId="47276162" w14:textId="77777777" w:rsidR="004A7AF2" w:rsidRDefault="004A7AF2" w:rsidP="004A7AF2">
            <w:pPr>
              <w:spacing w:after="0" w:line="240" w:lineRule="auto"/>
              <w:jc w:val="both"/>
              <w:rPr>
                <w:rFonts w:ascii="Arial" w:eastAsia="Times New Roman" w:hAnsi="Arial" w:cs="Arial"/>
                <w:sz w:val="20"/>
                <w:szCs w:val="20"/>
              </w:rPr>
            </w:pPr>
          </w:p>
          <w:p w14:paraId="7DF07F7B" w14:textId="77777777" w:rsidR="00323C76" w:rsidRPr="00884159" w:rsidRDefault="00323C76" w:rsidP="004A7AF2">
            <w:pPr>
              <w:spacing w:after="0" w:line="240" w:lineRule="auto"/>
              <w:jc w:val="both"/>
              <w:rPr>
                <w:rFonts w:ascii="Arial" w:eastAsia="Times New Roman" w:hAnsi="Arial" w:cs="Arial"/>
                <w:sz w:val="20"/>
                <w:szCs w:val="20"/>
              </w:rPr>
            </w:pPr>
          </w:p>
          <w:p w14:paraId="4CCFC4DE" w14:textId="77777777" w:rsidR="004A7AF2" w:rsidRPr="00884159" w:rsidRDefault="004A7AF2" w:rsidP="00323C76">
            <w:pPr>
              <w:spacing w:after="240" w:line="240" w:lineRule="auto"/>
              <w:jc w:val="both"/>
              <w:rPr>
                <w:rFonts w:ascii="Arial" w:eastAsia="Times New Roman" w:hAnsi="Arial" w:cs="Arial"/>
                <w:sz w:val="20"/>
                <w:szCs w:val="20"/>
              </w:rPr>
            </w:pPr>
          </w:p>
          <w:p w14:paraId="59C05170" w14:textId="77777777" w:rsidR="008913FE" w:rsidRPr="00884159" w:rsidRDefault="008913FE" w:rsidP="009B7450">
            <w:pPr>
              <w:pStyle w:val="ListeParagraf"/>
              <w:numPr>
                <w:ilvl w:val="0"/>
                <w:numId w:val="4"/>
              </w:numPr>
              <w:spacing w:after="120" w:line="240" w:lineRule="auto"/>
              <w:ind w:left="284" w:hanging="284"/>
              <w:contextualSpacing w:val="0"/>
              <w:jc w:val="both"/>
              <w:rPr>
                <w:rFonts w:ascii="Arial" w:eastAsia="Times New Roman" w:hAnsi="Arial" w:cs="Arial"/>
                <w:sz w:val="20"/>
                <w:szCs w:val="20"/>
              </w:rPr>
            </w:pPr>
            <w:r w:rsidRPr="00884159">
              <w:rPr>
                <w:rFonts w:ascii="Arial" w:eastAsia="Times New Roman" w:hAnsi="Arial" w:cs="Arial"/>
                <w:sz w:val="20"/>
                <w:szCs w:val="20"/>
              </w:rPr>
              <w:t xml:space="preserve">Aydınlatma Ekipmanlarında CE İşaretlemesi </w:t>
            </w:r>
          </w:p>
          <w:p w14:paraId="420118E5" w14:textId="77777777" w:rsidR="004A7AF2" w:rsidRPr="00884159" w:rsidRDefault="004A7AF2" w:rsidP="004A7AF2">
            <w:pPr>
              <w:spacing w:after="0" w:line="240" w:lineRule="auto"/>
              <w:jc w:val="both"/>
              <w:rPr>
                <w:rFonts w:ascii="Arial" w:eastAsia="Times New Roman" w:hAnsi="Arial" w:cs="Arial"/>
                <w:sz w:val="20"/>
                <w:szCs w:val="20"/>
              </w:rPr>
            </w:pPr>
          </w:p>
          <w:p w14:paraId="3F24CF8D" w14:textId="77777777" w:rsidR="004A7AF2" w:rsidRPr="00884159" w:rsidRDefault="004A7AF2" w:rsidP="004A7AF2">
            <w:pPr>
              <w:spacing w:after="0" w:line="240" w:lineRule="auto"/>
              <w:jc w:val="both"/>
              <w:rPr>
                <w:rFonts w:ascii="Arial" w:eastAsia="Times New Roman" w:hAnsi="Arial" w:cs="Arial"/>
                <w:sz w:val="20"/>
                <w:szCs w:val="20"/>
              </w:rPr>
            </w:pPr>
          </w:p>
          <w:p w14:paraId="023B1D35" w14:textId="77777777" w:rsidR="004A7AF2" w:rsidRPr="00884159" w:rsidRDefault="004A7AF2" w:rsidP="004A7AF2">
            <w:pPr>
              <w:spacing w:after="0" w:line="240" w:lineRule="auto"/>
              <w:jc w:val="both"/>
              <w:rPr>
                <w:rFonts w:ascii="Arial" w:eastAsia="Times New Roman" w:hAnsi="Arial" w:cs="Arial"/>
                <w:sz w:val="20"/>
                <w:szCs w:val="20"/>
              </w:rPr>
            </w:pPr>
          </w:p>
          <w:p w14:paraId="30DC2A95" w14:textId="77777777" w:rsidR="004A7AF2" w:rsidRPr="00884159" w:rsidRDefault="004A7AF2" w:rsidP="004A7AF2">
            <w:pPr>
              <w:spacing w:after="0" w:line="240" w:lineRule="auto"/>
              <w:jc w:val="both"/>
              <w:rPr>
                <w:rFonts w:ascii="Arial" w:eastAsia="Times New Roman" w:hAnsi="Arial" w:cs="Arial"/>
                <w:sz w:val="20"/>
                <w:szCs w:val="20"/>
              </w:rPr>
            </w:pPr>
          </w:p>
          <w:p w14:paraId="095A760B" w14:textId="77777777" w:rsidR="004A7AF2" w:rsidRPr="00884159" w:rsidRDefault="004A7AF2" w:rsidP="004A7AF2">
            <w:pPr>
              <w:spacing w:after="0" w:line="240" w:lineRule="auto"/>
              <w:jc w:val="both"/>
              <w:rPr>
                <w:rFonts w:ascii="Arial" w:eastAsia="Times New Roman" w:hAnsi="Arial" w:cs="Arial"/>
                <w:sz w:val="20"/>
                <w:szCs w:val="20"/>
              </w:rPr>
            </w:pPr>
          </w:p>
          <w:p w14:paraId="6E6F3B4A" w14:textId="77777777" w:rsidR="004A7AF2" w:rsidRPr="00884159" w:rsidRDefault="004A7AF2" w:rsidP="004A7AF2">
            <w:pPr>
              <w:spacing w:after="0" w:line="240" w:lineRule="auto"/>
              <w:jc w:val="both"/>
              <w:rPr>
                <w:rFonts w:ascii="Arial" w:eastAsia="Times New Roman" w:hAnsi="Arial" w:cs="Arial"/>
                <w:sz w:val="20"/>
                <w:szCs w:val="20"/>
              </w:rPr>
            </w:pPr>
          </w:p>
          <w:p w14:paraId="3C428809" w14:textId="77777777" w:rsidR="004A7AF2" w:rsidRPr="00884159" w:rsidRDefault="004A7AF2" w:rsidP="004A7AF2">
            <w:pPr>
              <w:spacing w:after="0" w:line="240" w:lineRule="auto"/>
              <w:jc w:val="both"/>
              <w:rPr>
                <w:rFonts w:ascii="Arial" w:eastAsia="Times New Roman" w:hAnsi="Arial" w:cs="Arial"/>
                <w:sz w:val="20"/>
                <w:szCs w:val="20"/>
              </w:rPr>
            </w:pPr>
          </w:p>
          <w:p w14:paraId="5F698860" w14:textId="77777777" w:rsidR="004A7AF2" w:rsidRPr="00884159" w:rsidRDefault="004A7AF2" w:rsidP="00323C76">
            <w:pPr>
              <w:spacing w:after="120" w:line="240" w:lineRule="auto"/>
              <w:jc w:val="both"/>
              <w:rPr>
                <w:rFonts w:ascii="Arial" w:eastAsia="Times New Roman" w:hAnsi="Arial" w:cs="Arial"/>
                <w:sz w:val="20"/>
                <w:szCs w:val="20"/>
              </w:rPr>
            </w:pPr>
          </w:p>
          <w:p w14:paraId="6EA1B32C" w14:textId="48178450" w:rsidR="008913FE" w:rsidRPr="00884159" w:rsidRDefault="008913FE" w:rsidP="009B7450">
            <w:pPr>
              <w:pStyle w:val="ListeParagraf"/>
              <w:numPr>
                <w:ilvl w:val="0"/>
                <w:numId w:val="4"/>
              </w:numPr>
              <w:spacing w:after="120" w:line="240" w:lineRule="auto"/>
              <w:ind w:left="284" w:hanging="284"/>
              <w:contextualSpacing w:val="0"/>
              <w:jc w:val="both"/>
              <w:rPr>
                <w:rFonts w:ascii="Arial" w:eastAsia="Times New Roman" w:hAnsi="Arial" w:cs="Arial"/>
                <w:sz w:val="20"/>
                <w:szCs w:val="20"/>
              </w:rPr>
            </w:pPr>
            <w:r w:rsidRPr="00884159">
              <w:rPr>
                <w:rFonts w:ascii="Arial" w:eastAsia="Times New Roman" w:hAnsi="Arial" w:cs="Arial"/>
                <w:sz w:val="20"/>
                <w:szCs w:val="20"/>
              </w:rPr>
              <w:t xml:space="preserve">TSE </w:t>
            </w:r>
            <w:r w:rsidR="00833CF5" w:rsidRPr="00884159">
              <w:rPr>
                <w:rFonts w:ascii="Arial" w:eastAsia="Times New Roman" w:hAnsi="Arial" w:cs="Arial"/>
                <w:sz w:val="20"/>
                <w:szCs w:val="20"/>
              </w:rPr>
              <w:t>İşaretlemesi</w:t>
            </w:r>
          </w:p>
          <w:p w14:paraId="4C639931" w14:textId="77777777" w:rsidR="004A7AF2" w:rsidRPr="00884159" w:rsidRDefault="004A7AF2" w:rsidP="004A7AF2">
            <w:pPr>
              <w:spacing w:after="0" w:line="240" w:lineRule="auto"/>
              <w:jc w:val="both"/>
              <w:rPr>
                <w:rFonts w:ascii="Arial" w:eastAsia="Times New Roman" w:hAnsi="Arial" w:cs="Arial"/>
                <w:sz w:val="20"/>
                <w:szCs w:val="20"/>
              </w:rPr>
            </w:pPr>
          </w:p>
          <w:p w14:paraId="23F8D088" w14:textId="77777777" w:rsidR="004A7AF2" w:rsidRPr="00884159" w:rsidRDefault="004A7AF2" w:rsidP="004A7AF2">
            <w:pPr>
              <w:spacing w:after="0" w:line="240" w:lineRule="auto"/>
              <w:jc w:val="both"/>
              <w:rPr>
                <w:rFonts w:ascii="Arial" w:eastAsia="Times New Roman" w:hAnsi="Arial" w:cs="Arial"/>
                <w:sz w:val="20"/>
                <w:szCs w:val="20"/>
              </w:rPr>
            </w:pPr>
          </w:p>
          <w:p w14:paraId="1B64C22E" w14:textId="77777777" w:rsidR="004A7AF2" w:rsidRPr="00884159" w:rsidRDefault="004A7AF2" w:rsidP="004A7AF2">
            <w:pPr>
              <w:spacing w:after="0" w:line="240" w:lineRule="auto"/>
              <w:jc w:val="both"/>
              <w:rPr>
                <w:rFonts w:ascii="Arial" w:eastAsia="Times New Roman" w:hAnsi="Arial" w:cs="Arial"/>
                <w:sz w:val="20"/>
                <w:szCs w:val="20"/>
              </w:rPr>
            </w:pPr>
          </w:p>
          <w:p w14:paraId="037A3136" w14:textId="77777777" w:rsidR="004A7AF2" w:rsidRPr="00884159" w:rsidRDefault="004A7AF2" w:rsidP="004A7AF2">
            <w:pPr>
              <w:spacing w:after="0" w:line="240" w:lineRule="auto"/>
              <w:jc w:val="both"/>
              <w:rPr>
                <w:rFonts w:ascii="Arial" w:eastAsia="Times New Roman" w:hAnsi="Arial" w:cs="Arial"/>
                <w:sz w:val="20"/>
                <w:szCs w:val="20"/>
              </w:rPr>
            </w:pPr>
          </w:p>
          <w:p w14:paraId="01BE9793" w14:textId="77777777" w:rsidR="004A7AF2" w:rsidRPr="00884159" w:rsidRDefault="004A7AF2" w:rsidP="004A7AF2">
            <w:pPr>
              <w:spacing w:after="0" w:line="240" w:lineRule="auto"/>
              <w:jc w:val="both"/>
              <w:rPr>
                <w:rFonts w:ascii="Arial" w:eastAsia="Times New Roman" w:hAnsi="Arial" w:cs="Arial"/>
                <w:sz w:val="20"/>
                <w:szCs w:val="20"/>
              </w:rPr>
            </w:pPr>
          </w:p>
          <w:p w14:paraId="07C9834D" w14:textId="77777777" w:rsidR="004A7AF2" w:rsidRPr="00884159" w:rsidRDefault="004A7AF2" w:rsidP="004A7AF2">
            <w:pPr>
              <w:spacing w:after="0" w:line="240" w:lineRule="auto"/>
              <w:jc w:val="both"/>
              <w:rPr>
                <w:rFonts w:ascii="Arial" w:eastAsia="Times New Roman" w:hAnsi="Arial" w:cs="Arial"/>
                <w:sz w:val="20"/>
                <w:szCs w:val="20"/>
              </w:rPr>
            </w:pPr>
          </w:p>
          <w:p w14:paraId="4316B9C3" w14:textId="77777777" w:rsidR="00323C76" w:rsidRPr="00884159" w:rsidRDefault="00323C76" w:rsidP="00323C76">
            <w:pPr>
              <w:spacing w:after="120" w:line="240" w:lineRule="auto"/>
              <w:jc w:val="both"/>
              <w:rPr>
                <w:rFonts w:ascii="Arial" w:eastAsia="Times New Roman" w:hAnsi="Arial" w:cs="Arial"/>
                <w:sz w:val="20"/>
                <w:szCs w:val="20"/>
              </w:rPr>
            </w:pPr>
          </w:p>
          <w:p w14:paraId="2A6AD9A5" w14:textId="77777777" w:rsidR="003F7D4E" w:rsidRPr="00884159" w:rsidRDefault="008913FE" w:rsidP="009B7450">
            <w:pPr>
              <w:pStyle w:val="ListeParagraf"/>
              <w:numPr>
                <w:ilvl w:val="0"/>
                <w:numId w:val="4"/>
              </w:numPr>
              <w:spacing w:after="120" w:line="240" w:lineRule="auto"/>
              <w:ind w:left="284" w:hanging="284"/>
              <w:contextualSpacing w:val="0"/>
              <w:jc w:val="both"/>
              <w:rPr>
                <w:rFonts w:ascii="Arial" w:eastAsia="Times New Roman" w:hAnsi="Arial" w:cs="Arial"/>
                <w:sz w:val="20"/>
                <w:szCs w:val="20"/>
              </w:rPr>
            </w:pPr>
            <w:r w:rsidRPr="00884159">
              <w:rPr>
                <w:rFonts w:ascii="Arial" w:eastAsia="Times New Roman" w:hAnsi="Arial" w:cs="Arial"/>
                <w:sz w:val="20"/>
                <w:szCs w:val="20"/>
              </w:rPr>
              <w:t>Akredite Laboratuvar</w:t>
            </w:r>
          </w:p>
        </w:tc>
        <w:tc>
          <w:tcPr>
            <w:tcW w:w="4678" w:type="dxa"/>
          </w:tcPr>
          <w:p w14:paraId="602C5AFE" w14:textId="77777777" w:rsidR="008913FE" w:rsidRPr="00B92B74" w:rsidRDefault="008913FE" w:rsidP="009B7450">
            <w:pPr>
              <w:pStyle w:val="ListeParagraf"/>
              <w:numPr>
                <w:ilvl w:val="0"/>
                <w:numId w:val="5"/>
              </w:numPr>
              <w:spacing w:before="120" w:after="120" w:line="240" w:lineRule="auto"/>
              <w:ind w:left="341" w:hanging="284"/>
              <w:contextualSpacing w:val="0"/>
              <w:jc w:val="both"/>
              <w:rPr>
                <w:rFonts w:ascii="Arial" w:eastAsia="Times New Roman" w:hAnsi="Arial" w:cs="Arial"/>
                <w:b/>
                <w:sz w:val="20"/>
                <w:szCs w:val="20"/>
              </w:rPr>
            </w:pPr>
            <w:r w:rsidRPr="00B92B74">
              <w:rPr>
                <w:rFonts w:ascii="Arial" w:eastAsia="Times New Roman" w:hAnsi="Arial" w:cs="Arial"/>
                <w:b/>
                <w:sz w:val="20"/>
                <w:szCs w:val="20"/>
              </w:rPr>
              <w:t>Elektromanyetik direktifi (EMC) kapsamını açıklar.</w:t>
            </w:r>
          </w:p>
          <w:p w14:paraId="20ABAA20" w14:textId="77777777" w:rsidR="00F33D6F" w:rsidRPr="00B92B74" w:rsidRDefault="00F33D6F" w:rsidP="009B7450">
            <w:pPr>
              <w:pStyle w:val="ListeParagraf"/>
              <w:numPr>
                <w:ilvl w:val="0"/>
                <w:numId w:val="12"/>
              </w:numPr>
              <w:spacing w:after="120" w:line="240" w:lineRule="auto"/>
              <w:ind w:left="624" w:hanging="284"/>
              <w:contextualSpacing w:val="0"/>
              <w:jc w:val="both"/>
              <w:rPr>
                <w:rFonts w:ascii="Arial" w:eastAsia="Times New Roman" w:hAnsi="Arial" w:cs="Arial"/>
                <w:sz w:val="20"/>
                <w:szCs w:val="20"/>
              </w:rPr>
            </w:pPr>
            <w:r w:rsidRPr="00B92B74">
              <w:rPr>
                <w:rFonts w:ascii="Arial" w:eastAsia="Times New Roman" w:hAnsi="Arial" w:cs="Arial"/>
                <w:sz w:val="20"/>
                <w:szCs w:val="20"/>
              </w:rPr>
              <w:t xml:space="preserve">EMC </w:t>
            </w:r>
            <w:proofErr w:type="spellStart"/>
            <w:r w:rsidRPr="00B92B74">
              <w:rPr>
                <w:rFonts w:ascii="Arial" w:eastAsia="Times New Roman" w:hAnsi="Arial" w:cs="Arial"/>
                <w:sz w:val="20"/>
                <w:szCs w:val="20"/>
              </w:rPr>
              <w:t>nin</w:t>
            </w:r>
            <w:proofErr w:type="spellEnd"/>
            <w:r w:rsidRPr="00B92B74">
              <w:rPr>
                <w:rFonts w:ascii="Arial" w:eastAsia="Times New Roman" w:hAnsi="Arial" w:cs="Arial"/>
                <w:sz w:val="20"/>
                <w:szCs w:val="20"/>
              </w:rPr>
              <w:t xml:space="preserve"> tanımı ve önemi açıklanır.</w:t>
            </w:r>
          </w:p>
          <w:p w14:paraId="74AA5E05" w14:textId="77777777" w:rsidR="008913FE" w:rsidRPr="00B92B74" w:rsidRDefault="008913FE" w:rsidP="009B7450">
            <w:pPr>
              <w:pStyle w:val="ListeParagraf"/>
              <w:numPr>
                <w:ilvl w:val="0"/>
                <w:numId w:val="5"/>
              </w:numPr>
              <w:spacing w:after="120" w:line="240" w:lineRule="auto"/>
              <w:ind w:left="341" w:hanging="284"/>
              <w:contextualSpacing w:val="0"/>
              <w:jc w:val="both"/>
              <w:rPr>
                <w:rFonts w:ascii="Arial" w:eastAsia="Times New Roman" w:hAnsi="Arial" w:cs="Arial"/>
                <w:b/>
                <w:sz w:val="20"/>
                <w:szCs w:val="20"/>
              </w:rPr>
            </w:pPr>
            <w:r w:rsidRPr="00B92B74">
              <w:rPr>
                <w:rFonts w:ascii="Arial" w:eastAsia="Times New Roman" w:hAnsi="Arial" w:cs="Arial"/>
                <w:b/>
                <w:sz w:val="20"/>
                <w:szCs w:val="20"/>
              </w:rPr>
              <w:t>Alçak gerilim direktifi (LVD) kapsamını açıklar.</w:t>
            </w:r>
          </w:p>
          <w:p w14:paraId="46E5E233" w14:textId="77777777" w:rsidR="00F33D6F" w:rsidRPr="00B92B74" w:rsidRDefault="00F33D6F" w:rsidP="009B7450">
            <w:pPr>
              <w:pStyle w:val="ListeParagraf"/>
              <w:numPr>
                <w:ilvl w:val="0"/>
                <w:numId w:val="12"/>
              </w:numPr>
              <w:spacing w:after="120" w:line="240" w:lineRule="auto"/>
              <w:ind w:left="624" w:hanging="284"/>
              <w:contextualSpacing w:val="0"/>
              <w:jc w:val="both"/>
              <w:rPr>
                <w:rFonts w:ascii="Arial" w:eastAsia="Times New Roman" w:hAnsi="Arial" w:cs="Arial"/>
                <w:sz w:val="20"/>
                <w:szCs w:val="20"/>
              </w:rPr>
            </w:pPr>
            <w:r w:rsidRPr="00B92B74">
              <w:rPr>
                <w:rFonts w:ascii="Arial" w:eastAsia="Times New Roman" w:hAnsi="Arial" w:cs="Arial"/>
                <w:sz w:val="20"/>
                <w:szCs w:val="20"/>
              </w:rPr>
              <w:t xml:space="preserve">LVD </w:t>
            </w:r>
            <w:proofErr w:type="spellStart"/>
            <w:r w:rsidRPr="00B92B74">
              <w:rPr>
                <w:rFonts w:ascii="Arial" w:eastAsia="Times New Roman" w:hAnsi="Arial" w:cs="Arial"/>
                <w:sz w:val="20"/>
                <w:szCs w:val="20"/>
              </w:rPr>
              <w:t>nin</w:t>
            </w:r>
            <w:proofErr w:type="spellEnd"/>
            <w:r w:rsidRPr="00B92B74">
              <w:rPr>
                <w:rFonts w:ascii="Arial" w:eastAsia="Times New Roman" w:hAnsi="Arial" w:cs="Arial"/>
                <w:sz w:val="20"/>
                <w:szCs w:val="20"/>
              </w:rPr>
              <w:t xml:space="preserve"> tanımı ve önemi açıklanır.</w:t>
            </w:r>
          </w:p>
          <w:p w14:paraId="7C238615" w14:textId="77777777" w:rsidR="008913FE" w:rsidRPr="00B92B74" w:rsidRDefault="008913FE" w:rsidP="009B7450">
            <w:pPr>
              <w:pStyle w:val="ListeParagraf"/>
              <w:numPr>
                <w:ilvl w:val="0"/>
                <w:numId w:val="5"/>
              </w:numPr>
              <w:spacing w:after="120" w:line="240" w:lineRule="auto"/>
              <w:ind w:left="341" w:hanging="284"/>
              <w:contextualSpacing w:val="0"/>
              <w:jc w:val="both"/>
              <w:rPr>
                <w:rFonts w:ascii="Arial" w:eastAsia="Times New Roman" w:hAnsi="Arial" w:cs="Arial"/>
                <w:b/>
                <w:sz w:val="20"/>
                <w:szCs w:val="20"/>
              </w:rPr>
            </w:pPr>
            <w:r w:rsidRPr="00B92B74">
              <w:rPr>
                <w:rFonts w:ascii="Arial" w:eastAsia="Times New Roman" w:hAnsi="Arial" w:cs="Arial"/>
                <w:b/>
                <w:sz w:val="20"/>
                <w:szCs w:val="20"/>
              </w:rPr>
              <w:t>Eko tasarım ve enerji etiketlemesi direktifi kapsamını açıklar.</w:t>
            </w:r>
          </w:p>
          <w:p w14:paraId="79DBBF5F" w14:textId="77777777" w:rsidR="00F33D6F" w:rsidRPr="00B92B74" w:rsidRDefault="005957B9" w:rsidP="009B7450">
            <w:pPr>
              <w:pStyle w:val="ListeParagraf"/>
              <w:numPr>
                <w:ilvl w:val="0"/>
                <w:numId w:val="12"/>
              </w:numPr>
              <w:spacing w:after="0" w:line="240" w:lineRule="auto"/>
              <w:ind w:left="624" w:hanging="284"/>
              <w:contextualSpacing w:val="0"/>
              <w:jc w:val="both"/>
              <w:rPr>
                <w:rFonts w:ascii="Arial" w:eastAsia="Times New Roman" w:hAnsi="Arial" w:cs="Arial"/>
                <w:sz w:val="20"/>
                <w:szCs w:val="20"/>
              </w:rPr>
            </w:pPr>
            <w:r w:rsidRPr="00B92B74">
              <w:rPr>
                <w:rFonts w:ascii="Arial" w:eastAsia="Times New Roman" w:hAnsi="Arial" w:cs="Arial"/>
                <w:sz w:val="20"/>
                <w:szCs w:val="20"/>
              </w:rPr>
              <w:t>Eko tasarım ve enerji etiketlemesinin kapsam ve önemi açıklanır</w:t>
            </w:r>
            <w:r w:rsidR="006756E9" w:rsidRPr="00B92B74">
              <w:rPr>
                <w:rFonts w:ascii="Arial" w:eastAsia="Times New Roman" w:hAnsi="Arial" w:cs="Arial"/>
                <w:sz w:val="20"/>
                <w:szCs w:val="20"/>
              </w:rPr>
              <w:t>.</w:t>
            </w:r>
          </w:p>
          <w:p w14:paraId="7E49A781" w14:textId="77777777" w:rsidR="005957B9" w:rsidRPr="00B92B74" w:rsidRDefault="005957B9" w:rsidP="009B7450">
            <w:pPr>
              <w:pStyle w:val="ListeParagraf"/>
              <w:numPr>
                <w:ilvl w:val="0"/>
                <w:numId w:val="12"/>
              </w:numPr>
              <w:spacing w:after="120" w:line="240" w:lineRule="auto"/>
              <w:ind w:left="624" w:hanging="284"/>
              <w:contextualSpacing w:val="0"/>
              <w:jc w:val="both"/>
              <w:rPr>
                <w:rFonts w:ascii="Arial" w:eastAsia="Times New Roman" w:hAnsi="Arial" w:cs="Arial"/>
                <w:sz w:val="20"/>
                <w:szCs w:val="20"/>
              </w:rPr>
            </w:pPr>
            <w:r w:rsidRPr="00B92B74">
              <w:rPr>
                <w:rFonts w:ascii="Arial" w:eastAsia="Times New Roman" w:hAnsi="Arial" w:cs="Arial"/>
                <w:sz w:val="20"/>
                <w:szCs w:val="20"/>
              </w:rPr>
              <w:t>Aydınlatma sistemlerinde ışık kaynağı sürücü ve armatörlerin enerji sınıfı hesaplamaları açıklanır.</w:t>
            </w:r>
          </w:p>
          <w:p w14:paraId="6AABF3C6" w14:textId="77777777" w:rsidR="008913FE" w:rsidRPr="00B92B74" w:rsidRDefault="008913FE" w:rsidP="009B7450">
            <w:pPr>
              <w:pStyle w:val="ListeParagraf"/>
              <w:numPr>
                <w:ilvl w:val="0"/>
                <w:numId w:val="5"/>
              </w:numPr>
              <w:spacing w:after="120" w:line="240" w:lineRule="auto"/>
              <w:ind w:left="341" w:hanging="284"/>
              <w:contextualSpacing w:val="0"/>
              <w:jc w:val="both"/>
              <w:rPr>
                <w:rFonts w:ascii="Arial" w:eastAsia="Times New Roman" w:hAnsi="Arial" w:cs="Arial"/>
                <w:b/>
                <w:sz w:val="20"/>
                <w:szCs w:val="20"/>
              </w:rPr>
            </w:pPr>
            <w:r w:rsidRPr="00B92B74">
              <w:rPr>
                <w:rFonts w:ascii="Arial" w:eastAsia="Times New Roman" w:hAnsi="Arial" w:cs="Arial"/>
                <w:b/>
                <w:sz w:val="20"/>
                <w:szCs w:val="20"/>
              </w:rPr>
              <w:t xml:space="preserve">Aydınlatma </w:t>
            </w:r>
            <w:proofErr w:type="gramStart"/>
            <w:r w:rsidRPr="00B92B74">
              <w:rPr>
                <w:rFonts w:ascii="Arial" w:eastAsia="Times New Roman" w:hAnsi="Arial" w:cs="Arial"/>
                <w:b/>
                <w:sz w:val="20"/>
                <w:szCs w:val="20"/>
              </w:rPr>
              <w:t>ekipmanlarında</w:t>
            </w:r>
            <w:proofErr w:type="gramEnd"/>
            <w:r w:rsidRPr="00B92B74">
              <w:rPr>
                <w:rFonts w:ascii="Arial" w:eastAsia="Times New Roman" w:hAnsi="Arial" w:cs="Arial"/>
                <w:b/>
                <w:sz w:val="20"/>
                <w:szCs w:val="20"/>
              </w:rPr>
              <w:t xml:space="preserve"> CE işaretlemesi için gereklilikleri açıklar.</w:t>
            </w:r>
          </w:p>
          <w:p w14:paraId="61B3F321" w14:textId="77777777" w:rsidR="005957B9" w:rsidRPr="00B92B74" w:rsidRDefault="006F3977" w:rsidP="009B7450">
            <w:pPr>
              <w:pStyle w:val="ListeParagraf"/>
              <w:numPr>
                <w:ilvl w:val="0"/>
                <w:numId w:val="12"/>
              </w:numPr>
              <w:spacing w:after="0" w:line="240" w:lineRule="auto"/>
              <w:ind w:left="624" w:hanging="284"/>
              <w:contextualSpacing w:val="0"/>
              <w:jc w:val="both"/>
              <w:rPr>
                <w:rFonts w:ascii="Arial" w:eastAsia="Times New Roman" w:hAnsi="Arial" w:cs="Arial"/>
                <w:b/>
                <w:sz w:val="20"/>
                <w:szCs w:val="20"/>
              </w:rPr>
            </w:pPr>
            <w:r w:rsidRPr="00B92B74">
              <w:rPr>
                <w:rFonts w:ascii="Arial" w:eastAsia="Times New Roman" w:hAnsi="Arial" w:cs="Arial"/>
                <w:sz w:val="20"/>
                <w:szCs w:val="20"/>
              </w:rPr>
              <w:t>CE kapsamı ve önemi açıklanır.</w:t>
            </w:r>
          </w:p>
          <w:p w14:paraId="4F833106" w14:textId="77777777" w:rsidR="006F3977" w:rsidRPr="00B92B74" w:rsidRDefault="00E10212" w:rsidP="009B7450">
            <w:pPr>
              <w:pStyle w:val="ListeParagraf"/>
              <w:numPr>
                <w:ilvl w:val="0"/>
                <w:numId w:val="12"/>
              </w:numPr>
              <w:spacing w:after="0" w:line="240" w:lineRule="auto"/>
              <w:ind w:left="624" w:hanging="284"/>
              <w:contextualSpacing w:val="0"/>
              <w:jc w:val="both"/>
              <w:rPr>
                <w:rFonts w:ascii="Arial" w:eastAsia="Times New Roman" w:hAnsi="Arial" w:cs="Arial"/>
                <w:b/>
                <w:sz w:val="20"/>
                <w:szCs w:val="20"/>
              </w:rPr>
            </w:pPr>
            <w:r w:rsidRPr="00B92B74">
              <w:rPr>
                <w:rFonts w:ascii="Arial" w:eastAsia="Times New Roman" w:hAnsi="Arial" w:cs="Arial"/>
                <w:sz w:val="20"/>
                <w:szCs w:val="20"/>
              </w:rPr>
              <w:t xml:space="preserve">CE belgelendirmesinin aydınlatma ürünlerine getirdiği </w:t>
            </w:r>
            <w:r w:rsidR="006A736A" w:rsidRPr="00B92B74">
              <w:rPr>
                <w:rFonts w:ascii="Arial" w:eastAsia="Times New Roman" w:hAnsi="Arial" w:cs="Arial"/>
                <w:sz w:val="20"/>
                <w:szCs w:val="20"/>
              </w:rPr>
              <w:t>standartlar açıklanır.</w:t>
            </w:r>
          </w:p>
          <w:p w14:paraId="76FC8C91" w14:textId="77777777" w:rsidR="006A736A" w:rsidRPr="00B92B74" w:rsidRDefault="006A736A" w:rsidP="009B7450">
            <w:pPr>
              <w:pStyle w:val="ListeParagraf"/>
              <w:numPr>
                <w:ilvl w:val="0"/>
                <w:numId w:val="12"/>
              </w:numPr>
              <w:spacing w:after="120" w:line="240" w:lineRule="auto"/>
              <w:ind w:left="624" w:hanging="284"/>
              <w:contextualSpacing w:val="0"/>
              <w:jc w:val="both"/>
              <w:rPr>
                <w:rFonts w:ascii="Arial" w:eastAsia="Times New Roman" w:hAnsi="Arial" w:cs="Arial"/>
                <w:b/>
                <w:sz w:val="20"/>
                <w:szCs w:val="20"/>
              </w:rPr>
            </w:pPr>
            <w:r w:rsidRPr="00B92B74">
              <w:rPr>
                <w:rFonts w:ascii="Arial" w:eastAsia="Times New Roman" w:hAnsi="Arial" w:cs="Arial"/>
                <w:sz w:val="20"/>
                <w:szCs w:val="20"/>
              </w:rPr>
              <w:t>Aydınlatma ürünlerin teknik dosya üzerinden CE onayının sorgulanması (Alçak gerilim direktifi,</w:t>
            </w:r>
            <w:r w:rsidR="0087662A" w:rsidRPr="00B92B74">
              <w:rPr>
                <w:rFonts w:ascii="Arial" w:eastAsia="Times New Roman" w:hAnsi="Arial" w:cs="Arial"/>
                <w:sz w:val="20"/>
                <w:szCs w:val="20"/>
              </w:rPr>
              <w:t xml:space="preserve"> </w:t>
            </w:r>
            <w:r w:rsidRPr="00B92B74">
              <w:rPr>
                <w:rFonts w:ascii="Arial" w:eastAsia="Times New Roman" w:hAnsi="Arial" w:cs="Arial"/>
                <w:sz w:val="20"/>
                <w:szCs w:val="20"/>
              </w:rPr>
              <w:t>Elektromanyetik direktifi,</w:t>
            </w:r>
            <w:r w:rsidR="0087662A" w:rsidRPr="00B92B74">
              <w:rPr>
                <w:rFonts w:ascii="Arial" w:eastAsia="Times New Roman" w:hAnsi="Arial" w:cs="Arial"/>
                <w:sz w:val="20"/>
                <w:szCs w:val="20"/>
              </w:rPr>
              <w:t xml:space="preserve"> </w:t>
            </w:r>
            <w:r w:rsidRPr="00B92B74">
              <w:rPr>
                <w:rFonts w:ascii="Arial" w:eastAsia="Times New Roman" w:hAnsi="Arial" w:cs="Arial"/>
                <w:sz w:val="20"/>
                <w:szCs w:val="20"/>
              </w:rPr>
              <w:t xml:space="preserve">Eko tasarım direktifi, Enerji etiketlemesi direktifi, </w:t>
            </w:r>
            <w:proofErr w:type="spellStart"/>
            <w:r w:rsidRPr="00B92B74">
              <w:rPr>
                <w:rFonts w:ascii="Arial" w:eastAsia="Times New Roman" w:hAnsi="Arial" w:cs="Arial"/>
                <w:sz w:val="20"/>
                <w:szCs w:val="20"/>
              </w:rPr>
              <w:t>Rosh</w:t>
            </w:r>
            <w:proofErr w:type="spellEnd"/>
            <w:r w:rsidRPr="00B92B74">
              <w:rPr>
                <w:rFonts w:ascii="Arial" w:eastAsia="Times New Roman" w:hAnsi="Arial" w:cs="Arial"/>
                <w:sz w:val="20"/>
                <w:szCs w:val="20"/>
              </w:rPr>
              <w:t>-Reach direktifi, AEEE atık yönetimi direktifi)</w:t>
            </w:r>
            <w:r w:rsidR="000F3D94" w:rsidRPr="00B92B74">
              <w:rPr>
                <w:rFonts w:ascii="Arial" w:eastAsia="Times New Roman" w:hAnsi="Arial" w:cs="Arial"/>
                <w:sz w:val="20"/>
                <w:szCs w:val="20"/>
              </w:rPr>
              <w:t xml:space="preserve"> </w:t>
            </w:r>
            <w:r w:rsidR="006756E9" w:rsidRPr="00B92B74">
              <w:rPr>
                <w:rFonts w:ascii="Arial" w:eastAsia="Times New Roman" w:hAnsi="Arial" w:cs="Arial"/>
                <w:sz w:val="20"/>
                <w:szCs w:val="20"/>
              </w:rPr>
              <w:t>açıklanır.</w:t>
            </w:r>
          </w:p>
          <w:p w14:paraId="51A98B43" w14:textId="77777777" w:rsidR="008913FE" w:rsidRPr="00B92B74" w:rsidRDefault="00833CF5" w:rsidP="009B7450">
            <w:pPr>
              <w:pStyle w:val="ListeParagraf"/>
              <w:numPr>
                <w:ilvl w:val="0"/>
                <w:numId w:val="5"/>
              </w:numPr>
              <w:spacing w:after="120" w:line="240" w:lineRule="auto"/>
              <w:ind w:left="341" w:hanging="284"/>
              <w:contextualSpacing w:val="0"/>
              <w:jc w:val="both"/>
              <w:rPr>
                <w:rFonts w:ascii="Arial" w:eastAsia="Times New Roman" w:hAnsi="Arial" w:cs="Arial"/>
                <w:b/>
                <w:sz w:val="20"/>
                <w:szCs w:val="20"/>
              </w:rPr>
            </w:pPr>
            <w:r w:rsidRPr="00B92B74">
              <w:rPr>
                <w:rFonts w:ascii="Arial" w:eastAsia="Times New Roman" w:hAnsi="Arial" w:cs="Arial"/>
                <w:b/>
                <w:sz w:val="20"/>
                <w:szCs w:val="20"/>
              </w:rPr>
              <w:t xml:space="preserve">TSE işaretlemesi için gereklilikleri </w:t>
            </w:r>
            <w:r w:rsidR="008913FE" w:rsidRPr="00B92B74">
              <w:rPr>
                <w:rFonts w:ascii="Arial" w:eastAsia="Times New Roman" w:hAnsi="Arial" w:cs="Arial"/>
                <w:b/>
                <w:sz w:val="20"/>
                <w:szCs w:val="20"/>
              </w:rPr>
              <w:t>açıklar.</w:t>
            </w:r>
          </w:p>
          <w:p w14:paraId="70507B74" w14:textId="77777777" w:rsidR="0087662A" w:rsidRPr="00B92B74" w:rsidRDefault="00833CF5" w:rsidP="009B7450">
            <w:pPr>
              <w:pStyle w:val="ListeParagraf"/>
              <w:numPr>
                <w:ilvl w:val="0"/>
                <w:numId w:val="13"/>
              </w:numPr>
              <w:spacing w:after="0" w:line="240" w:lineRule="auto"/>
              <w:ind w:left="624" w:hanging="284"/>
              <w:contextualSpacing w:val="0"/>
              <w:jc w:val="both"/>
              <w:rPr>
                <w:rFonts w:ascii="Arial" w:eastAsia="Times New Roman" w:hAnsi="Arial" w:cs="Arial"/>
                <w:sz w:val="20"/>
                <w:szCs w:val="20"/>
              </w:rPr>
            </w:pPr>
            <w:r w:rsidRPr="00B92B74">
              <w:rPr>
                <w:rFonts w:ascii="Arial" w:eastAsia="Times New Roman" w:hAnsi="Arial" w:cs="Arial"/>
                <w:sz w:val="20"/>
                <w:szCs w:val="20"/>
              </w:rPr>
              <w:t>TSE işaretlemesi</w:t>
            </w:r>
            <w:r w:rsidR="0087662A" w:rsidRPr="00B92B74">
              <w:rPr>
                <w:rFonts w:ascii="Arial" w:eastAsia="Times New Roman" w:hAnsi="Arial" w:cs="Arial"/>
                <w:sz w:val="20"/>
                <w:szCs w:val="20"/>
              </w:rPr>
              <w:t xml:space="preserve"> kapsam ve önemini açıklanır.</w:t>
            </w:r>
          </w:p>
          <w:p w14:paraId="5A9D037B" w14:textId="77777777" w:rsidR="00833CF5" w:rsidRPr="00B92B74" w:rsidRDefault="00833CF5" w:rsidP="009B7450">
            <w:pPr>
              <w:pStyle w:val="ListeParagraf"/>
              <w:numPr>
                <w:ilvl w:val="0"/>
                <w:numId w:val="13"/>
              </w:numPr>
              <w:spacing w:after="0" w:line="240" w:lineRule="auto"/>
              <w:ind w:left="624" w:hanging="284"/>
              <w:contextualSpacing w:val="0"/>
              <w:jc w:val="both"/>
              <w:rPr>
                <w:rFonts w:ascii="Arial" w:eastAsia="Times New Roman" w:hAnsi="Arial" w:cs="Arial"/>
                <w:sz w:val="20"/>
                <w:szCs w:val="20"/>
              </w:rPr>
            </w:pPr>
            <w:r w:rsidRPr="00B92B74">
              <w:rPr>
                <w:rFonts w:ascii="Arial" w:eastAsia="Times New Roman" w:hAnsi="Arial" w:cs="Arial"/>
                <w:sz w:val="20"/>
                <w:szCs w:val="20"/>
              </w:rPr>
              <w:t>TSE</w:t>
            </w:r>
            <w:r w:rsidR="0087662A" w:rsidRPr="00B92B74">
              <w:rPr>
                <w:rFonts w:ascii="Arial" w:eastAsia="Times New Roman" w:hAnsi="Arial" w:cs="Arial"/>
                <w:sz w:val="20"/>
                <w:szCs w:val="20"/>
              </w:rPr>
              <w:t xml:space="preserve"> belgelendirmesinin aydınlatma ürünlerine getirdiği standartlar açıklanır.</w:t>
            </w:r>
          </w:p>
          <w:p w14:paraId="549B66B7" w14:textId="77777777" w:rsidR="00833CF5" w:rsidRPr="00B92B74" w:rsidRDefault="00833CF5" w:rsidP="009B7450">
            <w:pPr>
              <w:pStyle w:val="ListeParagraf"/>
              <w:numPr>
                <w:ilvl w:val="0"/>
                <w:numId w:val="13"/>
              </w:numPr>
              <w:spacing w:after="120" w:line="240" w:lineRule="auto"/>
              <w:ind w:left="624" w:hanging="284"/>
              <w:contextualSpacing w:val="0"/>
              <w:jc w:val="both"/>
              <w:rPr>
                <w:rFonts w:ascii="Arial" w:eastAsia="Times New Roman" w:hAnsi="Arial" w:cs="Arial"/>
                <w:sz w:val="20"/>
                <w:szCs w:val="20"/>
              </w:rPr>
            </w:pPr>
            <w:r w:rsidRPr="00B92B74">
              <w:rPr>
                <w:rFonts w:ascii="Arial" w:eastAsia="Times New Roman" w:hAnsi="Arial" w:cs="Arial"/>
                <w:sz w:val="20"/>
                <w:szCs w:val="20"/>
              </w:rPr>
              <w:t>Aydınlatma ürünlerin teknik dosya üzerinden TSE onayının sorgulanması</w:t>
            </w:r>
            <w:r w:rsidR="006756E9" w:rsidRPr="00B92B74">
              <w:rPr>
                <w:rFonts w:ascii="Arial" w:eastAsia="Times New Roman" w:hAnsi="Arial" w:cs="Arial"/>
                <w:sz w:val="20"/>
                <w:szCs w:val="20"/>
              </w:rPr>
              <w:t xml:space="preserve"> açıklanır.</w:t>
            </w:r>
          </w:p>
          <w:p w14:paraId="68C05CEF" w14:textId="77777777" w:rsidR="00DF1A5D" w:rsidRPr="00B92B74" w:rsidRDefault="008913FE" w:rsidP="009B7450">
            <w:pPr>
              <w:numPr>
                <w:ilvl w:val="0"/>
                <w:numId w:val="5"/>
              </w:numPr>
              <w:spacing w:after="120" w:line="240" w:lineRule="auto"/>
              <w:ind w:left="341" w:hanging="284"/>
              <w:jc w:val="both"/>
              <w:rPr>
                <w:rFonts w:ascii="Arial" w:eastAsia="Times New Roman" w:hAnsi="Arial" w:cs="Arial"/>
                <w:bCs/>
                <w:sz w:val="20"/>
                <w:szCs w:val="20"/>
              </w:rPr>
            </w:pPr>
            <w:r w:rsidRPr="00B92B74">
              <w:rPr>
                <w:rFonts w:ascii="Arial" w:eastAsia="Times New Roman" w:hAnsi="Arial" w:cs="Arial"/>
                <w:b/>
                <w:sz w:val="20"/>
                <w:szCs w:val="20"/>
              </w:rPr>
              <w:t xml:space="preserve">Akredite laboratuvarlarda yapılan </w:t>
            </w:r>
            <w:proofErr w:type="gramStart"/>
            <w:r w:rsidRPr="00B92B74">
              <w:rPr>
                <w:rFonts w:ascii="Arial" w:eastAsia="Times New Roman" w:hAnsi="Arial" w:cs="Arial"/>
                <w:b/>
                <w:sz w:val="20"/>
                <w:szCs w:val="20"/>
              </w:rPr>
              <w:t>kalibrasyon</w:t>
            </w:r>
            <w:proofErr w:type="gramEnd"/>
            <w:r w:rsidRPr="00B92B74">
              <w:rPr>
                <w:rFonts w:ascii="Arial" w:eastAsia="Times New Roman" w:hAnsi="Arial" w:cs="Arial"/>
                <w:b/>
                <w:sz w:val="20"/>
                <w:szCs w:val="20"/>
              </w:rPr>
              <w:t xml:space="preserve"> işlemlerini ve gerekliliğini açıklar.</w:t>
            </w:r>
          </w:p>
          <w:p w14:paraId="36BA3097" w14:textId="77777777" w:rsidR="00833CF5" w:rsidRPr="00B92B74" w:rsidRDefault="004A7AF2" w:rsidP="009B7450">
            <w:pPr>
              <w:pStyle w:val="ListeParagraf"/>
              <w:numPr>
                <w:ilvl w:val="0"/>
                <w:numId w:val="14"/>
              </w:numPr>
              <w:spacing w:after="0" w:line="240" w:lineRule="auto"/>
              <w:ind w:left="624" w:hanging="284"/>
              <w:contextualSpacing w:val="0"/>
              <w:jc w:val="both"/>
              <w:rPr>
                <w:rFonts w:ascii="Arial" w:eastAsia="Times New Roman" w:hAnsi="Arial" w:cs="Arial"/>
                <w:bCs/>
                <w:sz w:val="20"/>
                <w:szCs w:val="20"/>
              </w:rPr>
            </w:pPr>
            <w:r w:rsidRPr="00B92B74">
              <w:rPr>
                <w:rFonts w:ascii="Arial" w:eastAsia="Times New Roman" w:hAnsi="Arial" w:cs="Arial"/>
                <w:bCs/>
                <w:sz w:val="20"/>
                <w:szCs w:val="20"/>
              </w:rPr>
              <w:t xml:space="preserve">Aydınlatma sistemlerinin ölçümlerinde kullanılan cihazların </w:t>
            </w:r>
            <w:proofErr w:type="gramStart"/>
            <w:r w:rsidRPr="00B92B74">
              <w:rPr>
                <w:rFonts w:ascii="Arial" w:eastAsia="Times New Roman" w:hAnsi="Arial" w:cs="Arial"/>
                <w:bCs/>
                <w:sz w:val="20"/>
                <w:szCs w:val="20"/>
              </w:rPr>
              <w:t>kalibrasyonu</w:t>
            </w:r>
            <w:proofErr w:type="gramEnd"/>
            <w:r w:rsidRPr="00B92B74">
              <w:rPr>
                <w:rFonts w:ascii="Arial" w:eastAsia="Times New Roman" w:hAnsi="Arial" w:cs="Arial"/>
                <w:bCs/>
                <w:sz w:val="20"/>
                <w:szCs w:val="20"/>
              </w:rPr>
              <w:t xml:space="preserve"> ve kalibrasyonu yapılan cihaz</w:t>
            </w:r>
            <w:r w:rsidR="006756E9" w:rsidRPr="00B92B74">
              <w:rPr>
                <w:rFonts w:ascii="Arial" w:eastAsia="Times New Roman" w:hAnsi="Arial" w:cs="Arial"/>
                <w:bCs/>
                <w:sz w:val="20"/>
                <w:szCs w:val="20"/>
              </w:rPr>
              <w:t xml:space="preserve">lardaki etiket ve raporun önemi </w:t>
            </w:r>
            <w:r w:rsidR="006756E9" w:rsidRPr="00B92B74">
              <w:rPr>
                <w:rFonts w:ascii="Arial" w:eastAsia="Times New Roman" w:hAnsi="Arial" w:cs="Arial"/>
                <w:sz w:val="20"/>
                <w:szCs w:val="20"/>
              </w:rPr>
              <w:t>açıklanır.</w:t>
            </w:r>
          </w:p>
          <w:p w14:paraId="1FE6DCAF" w14:textId="257D27C6" w:rsidR="00B11C5A" w:rsidRPr="00B92B74" w:rsidRDefault="00B11C5A" w:rsidP="001A4401">
            <w:pPr>
              <w:pStyle w:val="ListeParagraf"/>
              <w:numPr>
                <w:ilvl w:val="0"/>
                <w:numId w:val="14"/>
              </w:numPr>
              <w:spacing w:after="120" w:line="240" w:lineRule="auto"/>
              <w:ind w:left="624" w:hanging="284"/>
              <w:contextualSpacing w:val="0"/>
              <w:jc w:val="both"/>
              <w:rPr>
                <w:rFonts w:ascii="Arial" w:eastAsia="Times New Roman" w:hAnsi="Arial" w:cs="Arial"/>
                <w:bCs/>
                <w:sz w:val="20"/>
                <w:szCs w:val="20"/>
              </w:rPr>
            </w:pPr>
            <w:r w:rsidRPr="00B92B74">
              <w:rPr>
                <w:rFonts w:ascii="Arial" w:eastAsia="Times New Roman" w:hAnsi="Arial" w:cs="Arial"/>
                <w:bCs/>
                <w:sz w:val="20"/>
                <w:szCs w:val="20"/>
              </w:rPr>
              <w:t xml:space="preserve">Kalibrasyonu yapılmamış ölçü aletleri ile yapılan ölçümlerdeki hata ve olası sorunlar </w:t>
            </w:r>
            <w:r w:rsidR="006756E9" w:rsidRPr="00B92B74">
              <w:rPr>
                <w:rFonts w:ascii="Arial" w:eastAsia="Times New Roman" w:hAnsi="Arial" w:cs="Arial"/>
                <w:sz w:val="20"/>
                <w:szCs w:val="20"/>
              </w:rPr>
              <w:t>açıklanır.</w:t>
            </w:r>
          </w:p>
        </w:tc>
      </w:tr>
      <w:tr w:rsidR="00DF1A5D" w:rsidRPr="006754B6" w14:paraId="62BB829D" w14:textId="77777777" w:rsidTr="00DA0B6F">
        <w:trPr>
          <w:trHeight w:val="143"/>
          <w:jc w:val="center"/>
        </w:trPr>
        <w:tc>
          <w:tcPr>
            <w:tcW w:w="1838" w:type="dxa"/>
          </w:tcPr>
          <w:p w14:paraId="64C6E313" w14:textId="77777777" w:rsidR="00DF1A5D" w:rsidRPr="00884159" w:rsidRDefault="00DE67BD" w:rsidP="00FC002A">
            <w:pPr>
              <w:spacing w:after="0" w:line="240" w:lineRule="auto"/>
              <w:rPr>
                <w:rFonts w:ascii="Arial" w:hAnsi="Arial" w:cs="Arial"/>
                <w:b/>
                <w:sz w:val="20"/>
                <w:szCs w:val="20"/>
              </w:rPr>
            </w:pPr>
            <w:r w:rsidRPr="00884159">
              <w:rPr>
                <w:rFonts w:ascii="Arial" w:hAnsi="Arial" w:cs="Arial"/>
                <w:b/>
                <w:sz w:val="20"/>
                <w:szCs w:val="20"/>
              </w:rPr>
              <w:t xml:space="preserve">AYDINLATMA UYGULAMALARINDA </w:t>
            </w:r>
            <w:r w:rsidR="00C146DC" w:rsidRPr="00884159">
              <w:rPr>
                <w:rFonts w:ascii="Arial" w:hAnsi="Arial" w:cs="Arial"/>
                <w:b/>
                <w:sz w:val="20"/>
                <w:szCs w:val="20"/>
              </w:rPr>
              <w:t>VERİMLİLİK</w:t>
            </w:r>
          </w:p>
        </w:tc>
        <w:tc>
          <w:tcPr>
            <w:tcW w:w="2835" w:type="dxa"/>
          </w:tcPr>
          <w:p w14:paraId="3D024B4F" w14:textId="46E28615" w:rsidR="00BD5C16" w:rsidRPr="00884159" w:rsidRDefault="00624BEA" w:rsidP="009B7450">
            <w:pPr>
              <w:pStyle w:val="ListeParagraf"/>
              <w:numPr>
                <w:ilvl w:val="0"/>
                <w:numId w:val="6"/>
              </w:numPr>
              <w:spacing w:before="120" w:after="120" w:line="240" w:lineRule="auto"/>
              <w:ind w:left="284" w:hanging="284"/>
              <w:contextualSpacing w:val="0"/>
              <w:jc w:val="both"/>
              <w:rPr>
                <w:rFonts w:ascii="Arial" w:eastAsia="Times New Roman" w:hAnsi="Arial" w:cs="Arial"/>
                <w:sz w:val="20"/>
                <w:szCs w:val="20"/>
              </w:rPr>
            </w:pPr>
            <w:r w:rsidRPr="00884159">
              <w:rPr>
                <w:rFonts w:ascii="Arial" w:eastAsia="Times New Roman" w:hAnsi="Arial" w:cs="Arial"/>
                <w:sz w:val="20"/>
                <w:szCs w:val="20"/>
              </w:rPr>
              <w:t xml:space="preserve">Aydınlatma </w:t>
            </w:r>
            <w:r w:rsidR="00E86BBF">
              <w:rPr>
                <w:rFonts w:ascii="Arial" w:eastAsia="Times New Roman" w:hAnsi="Arial" w:cs="Arial"/>
                <w:sz w:val="20"/>
                <w:szCs w:val="20"/>
              </w:rPr>
              <w:t>S</w:t>
            </w:r>
            <w:r w:rsidR="00C57D60" w:rsidRPr="00884159">
              <w:rPr>
                <w:rFonts w:ascii="Arial" w:eastAsia="Times New Roman" w:hAnsi="Arial" w:cs="Arial"/>
                <w:sz w:val="20"/>
                <w:szCs w:val="20"/>
              </w:rPr>
              <w:t>istemlerinde</w:t>
            </w:r>
            <w:r w:rsidR="008913FE" w:rsidRPr="00884159">
              <w:rPr>
                <w:rFonts w:ascii="Arial" w:eastAsia="Times New Roman" w:hAnsi="Arial" w:cs="Arial"/>
                <w:sz w:val="20"/>
                <w:szCs w:val="20"/>
              </w:rPr>
              <w:t xml:space="preserve"> Enerji Verimliliği</w:t>
            </w:r>
          </w:p>
          <w:p w14:paraId="1C0FF5C3" w14:textId="0274455F" w:rsidR="00624BEA" w:rsidRPr="00884159" w:rsidRDefault="00624BEA" w:rsidP="009B7450">
            <w:pPr>
              <w:pStyle w:val="ListeParagraf"/>
              <w:numPr>
                <w:ilvl w:val="1"/>
                <w:numId w:val="19"/>
              </w:numPr>
              <w:spacing w:after="0" w:line="240" w:lineRule="auto"/>
              <w:ind w:left="284" w:hanging="284"/>
              <w:contextualSpacing w:val="0"/>
              <w:jc w:val="both"/>
              <w:rPr>
                <w:rFonts w:ascii="Arial" w:eastAsia="Times New Roman" w:hAnsi="Arial" w:cs="Arial"/>
                <w:sz w:val="20"/>
                <w:szCs w:val="20"/>
              </w:rPr>
            </w:pPr>
            <w:r w:rsidRPr="00884159">
              <w:rPr>
                <w:rFonts w:ascii="Arial" w:eastAsia="Times New Roman" w:hAnsi="Arial" w:cs="Arial"/>
                <w:sz w:val="20"/>
                <w:szCs w:val="20"/>
              </w:rPr>
              <w:t xml:space="preserve">Aydınlatma </w:t>
            </w:r>
            <w:r w:rsidR="00C57D60" w:rsidRPr="00884159">
              <w:rPr>
                <w:rFonts w:ascii="Arial" w:eastAsia="Times New Roman" w:hAnsi="Arial" w:cs="Arial"/>
                <w:sz w:val="20"/>
                <w:szCs w:val="20"/>
              </w:rPr>
              <w:t>sistemlerinde</w:t>
            </w:r>
            <w:r w:rsidRPr="00884159">
              <w:rPr>
                <w:rFonts w:ascii="Arial" w:eastAsia="Times New Roman" w:hAnsi="Arial" w:cs="Arial"/>
                <w:sz w:val="20"/>
                <w:szCs w:val="20"/>
              </w:rPr>
              <w:t xml:space="preserve"> uygun donanım seçimi</w:t>
            </w:r>
          </w:p>
          <w:p w14:paraId="2B53E812" w14:textId="45788BB0" w:rsidR="008913FE" w:rsidRPr="00884159" w:rsidRDefault="00624BEA" w:rsidP="009B7450">
            <w:pPr>
              <w:pStyle w:val="ListeParagraf"/>
              <w:numPr>
                <w:ilvl w:val="1"/>
                <w:numId w:val="19"/>
              </w:numPr>
              <w:spacing w:after="0" w:line="240" w:lineRule="auto"/>
              <w:ind w:left="284" w:hanging="284"/>
              <w:contextualSpacing w:val="0"/>
              <w:jc w:val="both"/>
              <w:rPr>
                <w:rFonts w:ascii="Arial" w:eastAsia="Times New Roman" w:hAnsi="Arial" w:cs="Arial"/>
                <w:sz w:val="20"/>
                <w:szCs w:val="20"/>
              </w:rPr>
            </w:pPr>
            <w:r w:rsidRPr="00884159">
              <w:rPr>
                <w:rFonts w:ascii="Arial" w:eastAsia="Times New Roman" w:hAnsi="Arial" w:cs="Arial"/>
                <w:sz w:val="20"/>
                <w:szCs w:val="20"/>
              </w:rPr>
              <w:t xml:space="preserve">Aydınlatma </w:t>
            </w:r>
            <w:r w:rsidR="00C57D60" w:rsidRPr="00884159">
              <w:rPr>
                <w:rFonts w:ascii="Arial" w:eastAsia="Times New Roman" w:hAnsi="Arial" w:cs="Arial"/>
                <w:sz w:val="20"/>
                <w:szCs w:val="20"/>
              </w:rPr>
              <w:t>sistemlerinde</w:t>
            </w:r>
            <w:r w:rsidRPr="00884159">
              <w:rPr>
                <w:rFonts w:ascii="Arial" w:eastAsia="Times New Roman" w:hAnsi="Arial" w:cs="Arial"/>
                <w:sz w:val="20"/>
                <w:szCs w:val="20"/>
              </w:rPr>
              <w:t xml:space="preserve"> uygun tasarım yöntemlerinin belirlenmesi</w:t>
            </w:r>
          </w:p>
          <w:p w14:paraId="4CFAD726" w14:textId="17D19C8D" w:rsidR="008913FE" w:rsidRDefault="00624BEA" w:rsidP="009B7450">
            <w:pPr>
              <w:pStyle w:val="ListeParagraf"/>
              <w:numPr>
                <w:ilvl w:val="1"/>
                <w:numId w:val="19"/>
              </w:numPr>
              <w:spacing w:after="120" w:line="240" w:lineRule="auto"/>
              <w:ind w:left="284" w:hanging="284"/>
              <w:contextualSpacing w:val="0"/>
              <w:jc w:val="both"/>
              <w:rPr>
                <w:rFonts w:ascii="Arial" w:eastAsia="Times New Roman" w:hAnsi="Arial" w:cs="Arial"/>
                <w:sz w:val="20"/>
                <w:szCs w:val="20"/>
              </w:rPr>
            </w:pPr>
            <w:r w:rsidRPr="00884159">
              <w:rPr>
                <w:rFonts w:ascii="Arial" w:eastAsia="Times New Roman" w:hAnsi="Arial" w:cs="Arial"/>
                <w:sz w:val="20"/>
                <w:szCs w:val="20"/>
              </w:rPr>
              <w:lastRenderedPageBreak/>
              <w:t xml:space="preserve">Aydınlatma </w:t>
            </w:r>
            <w:r w:rsidR="00C57D60" w:rsidRPr="00884159">
              <w:rPr>
                <w:rFonts w:ascii="Arial" w:eastAsia="Times New Roman" w:hAnsi="Arial" w:cs="Arial"/>
                <w:sz w:val="20"/>
                <w:szCs w:val="20"/>
              </w:rPr>
              <w:t>sistemlerinde</w:t>
            </w:r>
            <w:r w:rsidRPr="00884159">
              <w:rPr>
                <w:rFonts w:ascii="Arial" w:eastAsia="Times New Roman" w:hAnsi="Arial" w:cs="Arial"/>
                <w:sz w:val="20"/>
                <w:szCs w:val="20"/>
              </w:rPr>
              <w:t xml:space="preserve"> uygun </w:t>
            </w:r>
            <w:r w:rsidR="00E86BBF">
              <w:rPr>
                <w:rFonts w:ascii="Arial" w:eastAsia="Times New Roman" w:hAnsi="Arial" w:cs="Arial"/>
                <w:sz w:val="20"/>
                <w:szCs w:val="20"/>
              </w:rPr>
              <w:t>kontrol yönteminin belirlenmesi</w:t>
            </w:r>
          </w:p>
          <w:p w14:paraId="4E1CBA20" w14:textId="77777777" w:rsidR="00231B32" w:rsidRDefault="00231B32" w:rsidP="00E86BBF">
            <w:pPr>
              <w:pStyle w:val="ListeParagraf"/>
              <w:spacing w:after="0" w:line="240" w:lineRule="auto"/>
              <w:ind w:left="284" w:hanging="284"/>
              <w:contextualSpacing w:val="0"/>
              <w:jc w:val="both"/>
              <w:rPr>
                <w:rFonts w:ascii="Arial" w:eastAsia="Times New Roman" w:hAnsi="Arial" w:cs="Arial"/>
                <w:sz w:val="20"/>
                <w:szCs w:val="20"/>
              </w:rPr>
            </w:pPr>
          </w:p>
          <w:p w14:paraId="66397BD8" w14:textId="77777777" w:rsidR="00323C76" w:rsidRDefault="00323C76" w:rsidP="00E86BBF">
            <w:pPr>
              <w:pStyle w:val="ListeParagraf"/>
              <w:spacing w:after="0" w:line="240" w:lineRule="auto"/>
              <w:ind w:left="284" w:hanging="284"/>
              <w:contextualSpacing w:val="0"/>
              <w:jc w:val="both"/>
              <w:rPr>
                <w:rFonts w:ascii="Arial" w:eastAsia="Times New Roman" w:hAnsi="Arial" w:cs="Arial"/>
                <w:sz w:val="20"/>
                <w:szCs w:val="20"/>
              </w:rPr>
            </w:pPr>
          </w:p>
          <w:p w14:paraId="465107E7" w14:textId="77777777" w:rsidR="00323C76" w:rsidRDefault="00323C76" w:rsidP="00E86BBF">
            <w:pPr>
              <w:pStyle w:val="ListeParagraf"/>
              <w:spacing w:after="0" w:line="240" w:lineRule="auto"/>
              <w:ind w:left="284" w:hanging="284"/>
              <w:contextualSpacing w:val="0"/>
              <w:jc w:val="both"/>
              <w:rPr>
                <w:rFonts w:ascii="Arial" w:eastAsia="Times New Roman" w:hAnsi="Arial" w:cs="Arial"/>
                <w:sz w:val="20"/>
                <w:szCs w:val="20"/>
              </w:rPr>
            </w:pPr>
          </w:p>
          <w:p w14:paraId="2DA8FB1E" w14:textId="77777777" w:rsidR="00323C76" w:rsidRPr="00884159" w:rsidRDefault="00323C76" w:rsidP="00E86BBF">
            <w:pPr>
              <w:pStyle w:val="ListeParagraf"/>
              <w:spacing w:after="0" w:line="240" w:lineRule="auto"/>
              <w:ind w:left="284" w:hanging="284"/>
              <w:contextualSpacing w:val="0"/>
              <w:jc w:val="both"/>
              <w:rPr>
                <w:rFonts w:ascii="Arial" w:eastAsia="Times New Roman" w:hAnsi="Arial" w:cs="Arial"/>
                <w:sz w:val="20"/>
                <w:szCs w:val="20"/>
              </w:rPr>
            </w:pPr>
          </w:p>
          <w:p w14:paraId="3F1D37FD" w14:textId="77777777" w:rsidR="008913FE" w:rsidRPr="00884159" w:rsidRDefault="008913FE" w:rsidP="009B7450">
            <w:pPr>
              <w:pStyle w:val="ListeParagraf"/>
              <w:numPr>
                <w:ilvl w:val="0"/>
                <w:numId w:val="6"/>
              </w:numPr>
              <w:spacing w:after="120" w:line="240" w:lineRule="auto"/>
              <w:ind w:left="284" w:hanging="284"/>
              <w:contextualSpacing w:val="0"/>
              <w:jc w:val="both"/>
              <w:rPr>
                <w:rFonts w:ascii="Arial" w:eastAsia="Times New Roman" w:hAnsi="Arial" w:cs="Arial"/>
                <w:sz w:val="20"/>
                <w:szCs w:val="20"/>
              </w:rPr>
            </w:pPr>
            <w:r w:rsidRPr="00884159">
              <w:rPr>
                <w:rFonts w:ascii="Arial" w:eastAsia="Times New Roman" w:hAnsi="Arial" w:cs="Arial"/>
                <w:sz w:val="20"/>
                <w:szCs w:val="20"/>
              </w:rPr>
              <w:t>Aydınlatma Ekipmanlarında Enerji Etiketlemesi</w:t>
            </w:r>
          </w:p>
          <w:p w14:paraId="5EF9C0FF" w14:textId="77777777" w:rsidR="00C71F51" w:rsidRPr="00884159" w:rsidRDefault="00C71F51" w:rsidP="00C71F51">
            <w:pPr>
              <w:pStyle w:val="ListeParagraf"/>
              <w:spacing w:after="0" w:line="240" w:lineRule="auto"/>
              <w:ind w:left="319"/>
              <w:jc w:val="both"/>
              <w:rPr>
                <w:rFonts w:ascii="Arial" w:eastAsia="Times New Roman" w:hAnsi="Arial" w:cs="Arial"/>
                <w:sz w:val="20"/>
                <w:szCs w:val="20"/>
              </w:rPr>
            </w:pPr>
          </w:p>
          <w:p w14:paraId="2E6DD98B" w14:textId="77777777" w:rsidR="00C71F51" w:rsidRPr="00884159" w:rsidRDefault="00C71F51" w:rsidP="00C71F51">
            <w:pPr>
              <w:pStyle w:val="ListeParagraf"/>
              <w:spacing w:after="0" w:line="240" w:lineRule="auto"/>
              <w:ind w:left="319"/>
              <w:jc w:val="both"/>
              <w:rPr>
                <w:rFonts w:ascii="Arial" w:eastAsia="Times New Roman" w:hAnsi="Arial" w:cs="Arial"/>
                <w:sz w:val="20"/>
                <w:szCs w:val="20"/>
              </w:rPr>
            </w:pPr>
          </w:p>
          <w:p w14:paraId="473F7A58" w14:textId="77777777" w:rsidR="00C71F51" w:rsidRDefault="00C71F51" w:rsidP="00C71F51">
            <w:pPr>
              <w:pStyle w:val="ListeParagraf"/>
              <w:spacing w:after="0" w:line="240" w:lineRule="auto"/>
              <w:ind w:left="319"/>
              <w:jc w:val="both"/>
              <w:rPr>
                <w:rFonts w:ascii="Arial" w:eastAsia="Times New Roman" w:hAnsi="Arial" w:cs="Arial"/>
                <w:sz w:val="20"/>
                <w:szCs w:val="20"/>
              </w:rPr>
            </w:pPr>
          </w:p>
          <w:p w14:paraId="69455B6E" w14:textId="77777777" w:rsidR="00C71F51" w:rsidRPr="00884159" w:rsidRDefault="00C71F51" w:rsidP="00323C76">
            <w:pPr>
              <w:pStyle w:val="ListeParagraf"/>
              <w:spacing w:after="120" w:line="240" w:lineRule="auto"/>
              <w:ind w:left="318"/>
              <w:contextualSpacing w:val="0"/>
              <w:jc w:val="both"/>
              <w:rPr>
                <w:rFonts w:ascii="Arial" w:eastAsia="Times New Roman" w:hAnsi="Arial" w:cs="Arial"/>
                <w:sz w:val="20"/>
                <w:szCs w:val="20"/>
              </w:rPr>
            </w:pPr>
          </w:p>
          <w:p w14:paraId="24D18685" w14:textId="77777777" w:rsidR="008913FE" w:rsidRPr="00884159" w:rsidRDefault="008913FE" w:rsidP="009B7450">
            <w:pPr>
              <w:pStyle w:val="ListeParagraf"/>
              <w:numPr>
                <w:ilvl w:val="0"/>
                <w:numId w:val="6"/>
              </w:numPr>
              <w:spacing w:after="120" w:line="240" w:lineRule="auto"/>
              <w:ind w:left="284" w:hanging="284"/>
              <w:contextualSpacing w:val="0"/>
              <w:jc w:val="both"/>
              <w:rPr>
                <w:rFonts w:ascii="Arial" w:eastAsia="Times New Roman" w:hAnsi="Arial" w:cs="Arial"/>
                <w:sz w:val="20"/>
                <w:szCs w:val="20"/>
              </w:rPr>
            </w:pPr>
            <w:r w:rsidRPr="00884159">
              <w:rPr>
                <w:rFonts w:ascii="Arial" w:eastAsia="Times New Roman" w:hAnsi="Arial" w:cs="Arial"/>
                <w:sz w:val="20"/>
                <w:szCs w:val="20"/>
              </w:rPr>
              <w:t>Günışığının Kullanımı</w:t>
            </w:r>
          </w:p>
        </w:tc>
        <w:tc>
          <w:tcPr>
            <w:tcW w:w="4678" w:type="dxa"/>
          </w:tcPr>
          <w:p w14:paraId="152263F3" w14:textId="77777777" w:rsidR="008913FE" w:rsidRPr="00B92B74" w:rsidRDefault="00884159" w:rsidP="009B7450">
            <w:pPr>
              <w:pStyle w:val="ListeParagraf"/>
              <w:numPr>
                <w:ilvl w:val="0"/>
                <w:numId w:val="7"/>
              </w:numPr>
              <w:spacing w:before="120" w:after="120" w:line="240" w:lineRule="auto"/>
              <w:ind w:left="341" w:hanging="284"/>
              <w:contextualSpacing w:val="0"/>
              <w:jc w:val="both"/>
              <w:rPr>
                <w:rFonts w:ascii="Arial" w:eastAsia="Times New Roman" w:hAnsi="Arial" w:cs="Arial"/>
                <w:b/>
                <w:sz w:val="20"/>
                <w:szCs w:val="20"/>
              </w:rPr>
            </w:pPr>
            <w:r w:rsidRPr="00B92B74">
              <w:rPr>
                <w:rFonts w:ascii="Arial" w:eastAsia="Times New Roman" w:hAnsi="Arial" w:cs="Arial"/>
                <w:b/>
                <w:sz w:val="20"/>
                <w:szCs w:val="20"/>
              </w:rPr>
              <w:lastRenderedPageBreak/>
              <w:t>Aydınlatma uygulamalarında verimlilik</w:t>
            </w:r>
            <w:r w:rsidR="008913FE" w:rsidRPr="00B92B74">
              <w:rPr>
                <w:rFonts w:ascii="Arial" w:eastAsia="Times New Roman" w:hAnsi="Arial" w:cs="Arial"/>
                <w:b/>
                <w:sz w:val="20"/>
                <w:szCs w:val="20"/>
              </w:rPr>
              <w:t xml:space="preserve"> hesaplarını yapar.</w:t>
            </w:r>
          </w:p>
          <w:p w14:paraId="63612DA1" w14:textId="77777777" w:rsidR="00EE7494" w:rsidRPr="00B92B74" w:rsidRDefault="00EE7494" w:rsidP="009B7450">
            <w:pPr>
              <w:pStyle w:val="ListeParagraf"/>
              <w:numPr>
                <w:ilvl w:val="0"/>
                <w:numId w:val="15"/>
              </w:numPr>
              <w:spacing w:after="0" w:line="240" w:lineRule="auto"/>
              <w:ind w:left="624" w:hanging="284"/>
              <w:contextualSpacing w:val="0"/>
              <w:jc w:val="both"/>
              <w:rPr>
                <w:rFonts w:ascii="Arial" w:eastAsia="Times New Roman" w:hAnsi="Arial" w:cs="Arial"/>
                <w:sz w:val="20"/>
                <w:szCs w:val="20"/>
              </w:rPr>
            </w:pPr>
            <w:r w:rsidRPr="00B92B74">
              <w:rPr>
                <w:rFonts w:ascii="Arial" w:eastAsia="Times New Roman" w:hAnsi="Arial" w:cs="Arial"/>
                <w:sz w:val="20"/>
                <w:szCs w:val="20"/>
              </w:rPr>
              <w:t xml:space="preserve">Aydınlatma </w:t>
            </w:r>
            <w:r w:rsidR="00D51289" w:rsidRPr="00B92B74">
              <w:rPr>
                <w:rFonts w:ascii="Arial" w:eastAsia="Times New Roman" w:hAnsi="Arial" w:cs="Arial"/>
                <w:sz w:val="20"/>
                <w:szCs w:val="20"/>
              </w:rPr>
              <w:t>sistemlerinde</w:t>
            </w:r>
            <w:r w:rsidR="005951CF" w:rsidRPr="00B92B74">
              <w:rPr>
                <w:rFonts w:ascii="Arial" w:eastAsia="Times New Roman" w:hAnsi="Arial" w:cs="Arial"/>
                <w:sz w:val="20"/>
                <w:szCs w:val="20"/>
              </w:rPr>
              <w:t xml:space="preserve"> uygun donanım tasarım</w:t>
            </w:r>
            <w:r w:rsidRPr="00B92B74">
              <w:rPr>
                <w:rFonts w:ascii="Arial" w:eastAsia="Times New Roman" w:hAnsi="Arial" w:cs="Arial"/>
                <w:sz w:val="20"/>
                <w:szCs w:val="20"/>
              </w:rPr>
              <w:t xml:space="preserve"> ve kontrol yönteminin belirlenmesi açıklanır.</w:t>
            </w:r>
          </w:p>
          <w:p w14:paraId="222056DA" w14:textId="77777777" w:rsidR="00B93C62" w:rsidRPr="00B92B74" w:rsidRDefault="005951CF" w:rsidP="009B7450">
            <w:pPr>
              <w:pStyle w:val="ListeParagraf"/>
              <w:numPr>
                <w:ilvl w:val="0"/>
                <w:numId w:val="15"/>
              </w:numPr>
              <w:spacing w:after="0" w:line="240" w:lineRule="auto"/>
              <w:ind w:left="624" w:hanging="284"/>
              <w:contextualSpacing w:val="0"/>
              <w:jc w:val="both"/>
              <w:rPr>
                <w:rFonts w:ascii="Arial" w:eastAsia="Times New Roman" w:hAnsi="Arial" w:cs="Arial"/>
                <w:sz w:val="20"/>
                <w:szCs w:val="20"/>
              </w:rPr>
            </w:pPr>
            <w:r w:rsidRPr="00B92B74">
              <w:rPr>
                <w:rFonts w:ascii="Arial" w:eastAsia="Times New Roman" w:hAnsi="Arial" w:cs="Arial"/>
                <w:sz w:val="20"/>
                <w:szCs w:val="20"/>
              </w:rPr>
              <w:t xml:space="preserve">Mevcut çalışan aydınlatma sistemlerinde verimliliği arttırmak için yapılması </w:t>
            </w:r>
            <w:proofErr w:type="gramStart"/>
            <w:r w:rsidRPr="00B92B74">
              <w:rPr>
                <w:rFonts w:ascii="Arial" w:eastAsia="Times New Roman" w:hAnsi="Arial" w:cs="Arial"/>
                <w:sz w:val="20"/>
                <w:szCs w:val="20"/>
              </w:rPr>
              <w:t xml:space="preserve">gereken  </w:t>
            </w:r>
            <w:r w:rsidRPr="00B92B74">
              <w:rPr>
                <w:rFonts w:ascii="Arial" w:eastAsia="Times New Roman" w:hAnsi="Arial" w:cs="Arial"/>
                <w:sz w:val="20"/>
                <w:szCs w:val="20"/>
              </w:rPr>
              <w:lastRenderedPageBreak/>
              <w:t>donanım</w:t>
            </w:r>
            <w:proofErr w:type="gramEnd"/>
            <w:r w:rsidRPr="00B92B74">
              <w:rPr>
                <w:rFonts w:ascii="Arial" w:eastAsia="Times New Roman" w:hAnsi="Arial" w:cs="Arial"/>
                <w:sz w:val="20"/>
                <w:szCs w:val="20"/>
              </w:rPr>
              <w:t xml:space="preserve">  tasarım ve kontrol  değişiklikleri açıklanır.</w:t>
            </w:r>
          </w:p>
          <w:p w14:paraId="4DB0A91C" w14:textId="77777777" w:rsidR="00C71F51" w:rsidRPr="00B92B74" w:rsidRDefault="002A2B5C" w:rsidP="009B7450">
            <w:pPr>
              <w:pStyle w:val="ListeParagraf"/>
              <w:numPr>
                <w:ilvl w:val="0"/>
                <w:numId w:val="15"/>
              </w:numPr>
              <w:spacing w:after="120" w:line="240" w:lineRule="auto"/>
              <w:ind w:left="624" w:hanging="284"/>
              <w:contextualSpacing w:val="0"/>
              <w:jc w:val="both"/>
              <w:rPr>
                <w:rFonts w:ascii="Arial" w:eastAsia="Times New Roman" w:hAnsi="Arial" w:cs="Arial"/>
                <w:sz w:val="20"/>
                <w:szCs w:val="20"/>
              </w:rPr>
            </w:pPr>
            <w:r w:rsidRPr="00B92B74">
              <w:rPr>
                <w:rFonts w:ascii="Arial" w:eastAsia="Times New Roman" w:hAnsi="Arial" w:cs="Arial"/>
                <w:sz w:val="20"/>
                <w:szCs w:val="20"/>
              </w:rPr>
              <w:t>Aydınlatma sistemine verimlilik hesapları açıklanır.</w:t>
            </w:r>
            <w:r w:rsidR="00911BD0" w:rsidRPr="00B92B74">
              <w:rPr>
                <w:rFonts w:ascii="Arial" w:eastAsia="Times New Roman" w:hAnsi="Arial" w:cs="Arial"/>
                <w:sz w:val="20"/>
                <w:szCs w:val="20"/>
              </w:rPr>
              <w:t>(Paket program üzerinde tasarım aşamasında verimlilik, kurulu sistemin gerçek değerleri üzerinden verimlilik hesabı)</w:t>
            </w:r>
          </w:p>
          <w:p w14:paraId="0D546EB1" w14:textId="77777777" w:rsidR="008913FE" w:rsidRPr="00B92B74" w:rsidRDefault="008913FE" w:rsidP="009B7450">
            <w:pPr>
              <w:pStyle w:val="ListeParagraf"/>
              <w:numPr>
                <w:ilvl w:val="0"/>
                <w:numId w:val="7"/>
              </w:numPr>
              <w:spacing w:after="120" w:line="240" w:lineRule="auto"/>
              <w:ind w:left="341" w:hanging="284"/>
              <w:contextualSpacing w:val="0"/>
              <w:jc w:val="both"/>
              <w:rPr>
                <w:rFonts w:ascii="Arial" w:eastAsia="Times New Roman" w:hAnsi="Arial" w:cs="Arial"/>
                <w:b/>
                <w:sz w:val="20"/>
                <w:szCs w:val="20"/>
              </w:rPr>
            </w:pPr>
            <w:r w:rsidRPr="00B92B74">
              <w:rPr>
                <w:rFonts w:ascii="Arial" w:eastAsia="Times New Roman" w:hAnsi="Arial" w:cs="Arial"/>
                <w:b/>
                <w:sz w:val="20"/>
                <w:szCs w:val="20"/>
              </w:rPr>
              <w:t xml:space="preserve">Aydınlatma </w:t>
            </w:r>
            <w:proofErr w:type="gramStart"/>
            <w:r w:rsidRPr="00B92B74">
              <w:rPr>
                <w:rFonts w:ascii="Arial" w:eastAsia="Times New Roman" w:hAnsi="Arial" w:cs="Arial"/>
                <w:b/>
                <w:sz w:val="20"/>
                <w:szCs w:val="20"/>
              </w:rPr>
              <w:t>ekipmanlarında</w:t>
            </w:r>
            <w:proofErr w:type="gramEnd"/>
            <w:r w:rsidRPr="00B92B74">
              <w:rPr>
                <w:rFonts w:ascii="Arial" w:eastAsia="Times New Roman" w:hAnsi="Arial" w:cs="Arial"/>
                <w:b/>
                <w:sz w:val="20"/>
                <w:szCs w:val="20"/>
              </w:rPr>
              <w:t xml:space="preserve"> enerji etiket değerlerini okur.</w:t>
            </w:r>
          </w:p>
          <w:p w14:paraId="7B2735C4" w14:textId="77777777" w:rsidR="008F495E" w:rsidRPr="00B92B74" w:rsidRDefault="00900863" w:rsidP="009B7450">
            <w:pPr>
              <w:pStyle w:val="ListeParagraf"/>
              <w:numPr>
                <w:ilvl w:val="0"/>
                <w:numId w:val="16"/>
              </w:numPr>
              <w:spacing w:after="0" w:line="240" w:lineRule="auto"/>
              <w:ind w:left="624" w:hanging="284"/>
              <w:contextualSpacing w:val="0"/>
              <w:jc w:val="both"/>
              <w:rPr>
                <w:rFonts w:ascii="Arial" w:eastAsia="Times New Roman" w:hAnsi="Arial" w:cs="Arial"/>
                <w:sz w:val="20"/>
                <w:szCs w:val="20"/>
              </w:rPr>
            </w:pPr>
            <w:r w:rsidRPr="00B92B74">
              <w:rPr>
                <w:rFonts w:ascii="Arial" w:eastAsia="Times New Roman" w:hAnsi="Arial" w:cs="Arial"/>
                <w:sz w:val="20"/>
                <w:szCs w:val="20"/>
              </w:rPr>
              <w:t>Aydınlatma</w:t>
            </w:r>
            <w:r w:rsidR="008F495E" w:rsidRPr="00B92B74">
              <w:rPr>
                <w:rFonts w:ascii="Arial" w:eastAsia="Times New Roman" w:hAnsi="Arial" w:cs="Arial"/>
                <w:sz w:val="20"/>
                <w:szCs w:val="20"/>
              </w:rPr>
              <w:t xml:space="preserve"> sistemlerindeki </w:t>
            </w:r>
            <w:proofErr w:type="gramStart"/>
            <w:r w:rsidR="008F495E" w:rsidRPr="00B92B74">
              <w:rPr>
                <w:rFonts w:ascii="Arial" w:eastAsia="Times New Roman" w:hAnsi="Arial" w:cs="Arial"/>
                <w:sz w:val="20"/>
                <w:szCs w:val="20"/>
              </w:rPr>
              <w:t>ekipmanlarda</w:t>
            </w:r>
            <w:proofErr w:type="gramEnd"/>
            <w:r w:rsidR="008F495E" w:rsidRPr="00B92B74">
              <w:rPr>
                <w:rFonts w:ascii="Arial" w:eastAsia="Times New Roman" w:hAnsi="Arial" w:cs="Arial"/>
                <w:sz w:val="20"/>
                <w:szCs w:val="20"/>
              </w:rPr>
              <w:t xml:space="preserve"> enerji sınıfı (Etiketlenmesi) açıklanır.</w:t>
            </w:r>
          </w:p>
          <w:p w14:paraId="2A46AC9F" w14:textId="77777777" w:rsidR="00C71F51" w:rsidRPr="00B92B74" w:rsidRDefault="00C71F51" w:rsidP="009B7450">
            <w:pPr>
              <w:pStyle w:val="ListeParagraf"/>
              <w:numPr>
                <w:ilvl w:val="0"/>
                <w:numId w:val="16"/>
              </w:numPr>
              <w:spacing w:after="0" w:line="240" w:lineRule="auto"/>
              <w:ind w:left="624" w:hanging="284"/>
              <w:contextualSpacing w:val="0"/>
              <w:jc w:val="both"/>
              <w:rPr>
                <w:rFonts w:ascii="Arial" w:eastAsia="Times New Roman" w:hAnsi="Arial" w:cs="Arial"/>
                <w:sz w:val="20"/>
                <w:szCs w:val="20"/>
              </w:rPr>
            </w:pPr>
            <w:r w:rsidRPr="00B92B74">
              <w:rPr>
                <w:rFonts w:ascii="Arial" w:eastAsia="Times New Roman" w:hAnsi="Arial" w:cs="Arial"/>
                <w:sz w:val="20"/>
                <w:szCs w:val="20"/>
              </w:rPr>
              <w:t xml:space="preserve">Aydınlatma sistemlerinde kullanılan </w:t>
            </w:r>
            <w:proofErr w:type="gramStart"/>
            <w:r w:rsidRPr="00B92B74">
              <w:rPr>
                <w:rFonts w:ascii="Arial" w:eastAsia="Times New Roman" w:hAnsi="Arial" w:cs="Arial"/>
                <w:sz w:val="20"/>
                <w:szCs w:val="20"/>
              </w:rPr>
              <w:t>ekipmanların</w:t>
            </w:r>
            <w:proofErr w:type="gramEnd"/>
            <w:r w:rsidRPr="00B92B74">
              <w:rPr>
                <w:rFonts w:ascii="Arial" w:eastAsia="Times New Roman" w:hAnsi="Arial" w:cs="Arial"/>
                <w:sz w:val="20"/>
                <w:szCs w:val="20"/>
              </w:rPr>
              <w:t xml:space="preserve"> enerji </w:t>
            </w:r>
            <w:r w:rsidR="008F495E" w:rsidRPr="00B92B74">
              <w:rPr>
                <w:rFonts w:ascii="Arial" w:eastAsia="Times New Roman" w:hAnsi="Arial" w:cs="Arial"/>
                <w:sz w:val="20"/>
                <w:szCs w:val="20"/>
              </w:rPr>
              <w:t>sınıfının sistem verimliliğine etkisi açıklanır.</w:t>
            </w:r>
          </w:p>
          <w:p w14:paraId="74591285" w14:textId="77777777" w:rsidR="00DF1A5D" w:rsidRPr="00B92B74" w:rsidRDefault="008913FE" w:rsidP="009B7450">
            <w:pPr>
              <w:pStyle w:val="ListeParagraf"/>
              <w:numPr>
                <w:ilvl w:val="0"/>
                <w:numId w:val="7"/>
              </w:numPr>
              <w:spacing w:after="120" w:line="240" w:lineRule="auto"/>
              <w:ind w:left="341" w:hanging="284"/>
              <w:contextualSpacing w:val="0"/>
              <w:jc w:val="both"/>
              <w:rPr>
                <w:rFonts w:ascii="Arial" w:eastAsia="Times New Roman" w:hAnsi="Arial" w:cs="Arial"/>
                <w:bCs/>
                <w:sz w:val="20"/>
                <w:szCs w:val="20"/>
              </w:rPr>
            </w:pPr>
            <w:r w:rsidRPr="00B92B74">
              <w:rPr>
                <w:rFonts w:ascii="Arial" w:eastAsia="Times New Roman" w:hAnsi="Arial" w:cs="Arial"/>
                <w:b/>
                <w:sz w:val="20"/>
                <w:szCs w:val="20"/>
              </w:rPr>
              <w:t>Aydınlatma verimliliği için gün ışığı kullanımının önemini açıklar.</w:t>
            </w:r>
          </w:p>
          <w:p w14:paraId="18287274" w14:textId="77777777" w:rsidR="008F495E" w:rsidRPr="00B92B74" w:rsidRDefault="00460CD7" w:rsidP="009B7450">
            <w:pPr>
              <w:pStyle w:val="ListeParagraf"/>
              <w:numPr>
                <w:ilvl w:val="0"/>
                <w:numId w:val="17"/>
              </w:numPr>
              <w:spacing w:after="120" w:line="240" w:lineRule="auto"/>
              <w:ind w:left="624" w:hanging="284"/>
              <w:contextualSpacing w:val="0"/>
              <w:jc w:val="both"/>
              <w:rPr>
                <w:rFonts w:ascii="Arial" w:eastAsia="Times New Roman" w:hAnsi="Arial" w:cs="Arial"/>
                <w:bCs/>
                <w:sz w:val="20"/>
                <w:szCs w:val="20"/>
              </w:rPr>
            </w:pPr>
            <w:r w:rsidRPr="00B92B74">
              <w:rPr>
                <w:rFonts w:ascii="Arial" w:eastAsia="Times New Roman" w:hAnsi="Arial" w:cs="Arial"/>
                <w:bCs/>
                <w:sz w:val="20"/>
                <w:szCs w:val="20"/>
              </w:rPr>
              <w:t>Günışığı kullanımının enerji verimliliğindeki önemi açıklanır.</w:t>
            </w:r>
          </w:p>
        </w:tc>
      </w:tr>
      <w:tr w:rsidR="00D26DE0" w:rsidRPr="006754B6" w14:paraId="2EBBDE69" w14:textId="77777777" w:rsidTr="00DA0B6F">
        <w:trPr>
          <w:trHeight w:val="143"/>
          <w:jc w:val="center"/>
        </w:trPr>
        <w:tc>
          <w:tcPr>
            <w:tcW w:w="1838" w:type="dxa"/>
          </w:tcPr>
          <w:p w14:paraId="4E8E9CE6" w14:textId="77777777" w:rsidR="00D26DE0" w:rsidRPr="00BD5C16" w:rsidRDefault="00C146DC" w:rsidP="00FC002A">
            <w:pPr>
              <w:spacing w:after="0" w:line="240" w:lineRule="auto"/>
              <w:rPr>
                <w:rFonts w:ascii="Arial" w:hAnsi="Arial" w:cs="Arial"/>
                <w:b/>
                <w:sz w:val="20"/>
                <w:szCs w:val="20"/>
              </w:rPr>
            </w:pPr>
            <w:r w:rsidRPr="00C146DC">
              <w:rPr>
                <w:rFonts w:ascii="Arial" w:hAnsi="Arial" w:cs="Arial"/>
                <w:b/>
                <w:sz w:val="20"/>
                <w:szCs w:val="20"/>
              </w:rPr>
              <w:lastRenderedPageBreak/>
              <w:t>AYDINLATMA ÜRÜNLERİNDE GÜVENLİK VE BAKIM</w:t>
            </w:r>
          </w:p>
        </w:tc>
        <w:tc>
          <w:tcPr>
            <w:tcW w:w="2835" w:type="dxa"/>
          </w:tcPr>
          <w:p w14:paraId="5025F18E" w14:textId="77777777" w:rsidR="00B006D9" w:rsidRDefault="008913FE" w:rsidP="009B7450">
            <w:pPr>
              <w:pStyle w:val="ListeParagraf"/>
              <w:numPr>
                <w:ilvl w:val="0"/>
                <w:numId w:val="8"/>
              </w:numPr>
              <w:spacing w:before="120" w:after="120" w:line="240" w:lineRule="auto"/>
              <w:ind w:left="284" w:hanging="284"/>
              <w:contextualSpacing w:val="0"/>
              <w:jc w:val="both"/>
              <w:rPr>
                <w:rFonts w:ascii="Arial" w:eastAsia="Times New Roman" w:hAnsi="Arial" w:cs="Arial"/>
                <w:sz w:val="20"/>
                <w:szCs w:val="20"/>
              </w:rPr>
            </w:pPr>
            <w:r w:rsidRPr="008913FE">
              <w:rPr>
                <w:rFonts w:ascii="Arial" w:eastAsia="Times New Roman" w:hAnsi="Arial" w:cs="Arial"/>
                <w:sz w:val="20"/>
                <w:szCs w:val="20"/>
              </w:rPr>
              <w:t>Bakım Çeşitleri</w:t>
            </w:r>
          </w:p>
          <w:p w14:paraId="5AB0B1CC" w14:textId="7BB9BEF7" w:rsidR="008913FE" w:rsidRPr="008913FE" w:rsidRDefault="008913FE" w:rsidP="009B7450">
            <w:pPr>
              <w:pStyle w:val="ListeParagraf"/>
              <w:numPr>
                <w:ilvl w:val="1"/>
                <w:numId w:val="20"/>
              </w:numPr>
              <w:spacing w:after="0" w:line="240" w:lineRule="auto"/>
              <w:ind w:left="284" w:hanging="284"/>
              <w:contextualSpacing w:val="0"/>
              <w:jc w:val="both"/>
              <w:rPr>
                <w:rFonts w:ascii="Arial" w:eastAsia="Times New Roman" w:hAnsi="Arial" w:cs="Arial"/>
                <w:sz w:val="20"/>
                <w:szCs w:val="20"/>
              </w:rPr>
            </w:pPr>
            <w:r w:rsidRPr="008913FE">
              <w:rPr>
                <w:rFonts w:ascii="Arial" w:eastAsia="Times New Roman" w:hAnsi="Arial" w:cs="Arial"/>
                <w:sz w:val="20"/>
                <w:szCs w:val="20"/>
              </w:rPr>
              <w:t>Kestirimci bakım</w:t>
            </w:r>
          </w:p>
          <w:p w14:paraId="47A1B773" w14:textId="5D121146" w:rsidR="008913FE" w:rsidRPr="008913FE" w:rsidRDefault="00EB5F43" w:rsidP="009B7450">
            <w:pPr>
              <w:pStyle w:val="ListeParagraf"/>
              <w:numPr>
                <w:ilvl w:val="1"/>
                <w:numId w:val="20"/>
              </w:numPr>
              <w:spacing w:after="0" w:line="240" w:lineRule="auto"/>
              <w:ind w:left="284" w:hanging="284"/>
              <w:contextualSpacing w:val="0"/>
              <w:jc w:val="both"/>
              <w:rPr>
                <w:rFonts w:ascii="Arial" w:eastAsia="Times New Roman" w:hAnsi="Arial" w:cs="Arial"/>
                <w:sz w:val="20"/>
                <w:szCs w:val="20"/>
              </w:rPr>
            </w:pPr>
            <w:r>
              <w:rPr>
                <w:rFonts w:ascii="Arial" w:eastAsia="Times New Roman" w:hAnsi="Arial" w:cs="Arial"/>
                <w:sz w:val="20"/>
                <w:szCs w:val="20"/>
              </w:rPr>
              <w:t>Arıza b</w:t>
            </w:r>
            <w:r w:rsidR="008913FE" w:rsidRPr="008913FE">
              <w:rPr>
                <w:rFonts w:ascii="Arial" w:eastAsia="Times New Roman" w:hAnsi="Arial" w:cs="Arial"/>
                <w:sz w:val="20"/>
                <w:szCs w:val="20"/>
              </w:rPr>
              <w:t>akımı</w:t>
            </w:r>
          </w:p>
          <w:p w14:paraId="2207968A" w14:textId="70F846D9" w:rsidR="008913FE" w:rsidRPr="008913FE" w:rsidRDefault="008913FE" w:rsidP="009B7450">
            <w:pPr>
              <w:pStyle w:val="ListeParagraf"/>
              <w:numPr>
                <w:ilvl w:val="1"/>
                <w:numId w:val="20"/>
              </w:numPr>
              <w:spacing w:after="0" w:line="240" w:lineRule="auto"/>
              <w:ind w:left="284" w:hanging="284"/>
              <w:contextualSpacing w:val="0"/>
              <w:jc w:val="both"/>
              <w:rPr>
                <w:rFonts w:ascii="Arial" w:eastAsia="Times New Roman" w:hAnsi="Arial" w:cs="Arial"/>
                <w:sz w:val="20"/>
                <w:szCs w:val="20"/>
              </w:rPr>
            </w:pPr>
            <w:r w:rsidRPr="008913FE">
              <w:rPr>
                <w:rFonts w:ascii="Arial" w:eastAsia="Times New Roman" w:hAnsi="Arial" w:cs="Arial"/>
                <w:sz w:val="20"/>
                <w:szCs w:val="20"/>
              </w:rPr>
              <w:t>Periyodik bakım</w:t>
            </w:r>
          </w:p>
          <w:p w14:paraId="1826E4DB" w14:textId="06A789A9" w:rsidR="008913FE" w:rsidRDefault="008913FE" w:rsidP="009B7450">
            <w:pPr>
              <w:pStyle w:val="ListeParagraf"/>
              <w:numPr>
                <w:ilvl w:val="1"/>
                <w:numId w:val="20"/>
              </w:numPr>
              <w:spacing w:after="120" w:line="240" w:lineRule="auto"/>
              <w:ind w:left="284" w:hanging="284"/>
              <w:contextualSpacing w:val="0"/>
              <w:jc w:val="both"/>
              <w:rPr>
                <w:rFonts w:ascii="Arial" w:eastAsia="Times New Roman" w:hAnsi="Arial" w:cs="Arial"/>
                <w:sz w:val="20"/>
                <w:szCs w:val="20"/>
              </w:rPr>
            </w:pPr>
            <w:r w:rsidRPr="008913FE">
              <w:rPr>
                <w:rFonts w:ascii="Arial" w:eastAsia="Times New Roman" w:hAnsi="Arial" w:cs="Arial"/>
                <w:sz w:val="20"/>
                <w:szCs w:val="20"/>
              </w:rPr>
              <w:t xml:space="preserve">Dış </w:t>
            </w:r>
            <w:r w:rsidR="00EB5F43">
              <w:rPr>
                <w:rFonts w:ascii="Arial" w:eastAsia="Times New Roman" w:hAnsi="Arial" w:cs="Arial"/>
                <w:sz w:val="20"/>
                <w:szCs w:val="20"/>
              </w:rPr>
              <w:t>b</w:t>
            </w:r>
            <w:r w:rsidRPr="008913FE">
              <w:rPr>
                <w:rFonts w:ascii="Arial" w:eastAsia="Times New Roman" w:hAnsi="Arial" w:cs="Arial"/>
                <w:sz w:val="20"/>
                <w:szCs w:val="20"/>
              </w:rPr>
              <w:t>akım</w:t>
            </w:r>
          </w:p>
          <w:p w14:paraId="27266C4B" w14:textId="13BC624F" w:rsidR="002B4980" w:rsidRPr="00231B32" w:rsidRDefault="002B4980" w:rsidP="009B7450">
            <w:pPr>
              <w:pStyle w:val="ListeParagraf"/>
              <w:numPr>
                <w:ilvl w:val="0"/>
                <w:numId w:val="8"/>
              </w:numPr>
              <w:spacing w:after="120" w:line="240" w:lineRule="auto"/>
              <w:ind w:left="284" w:hanging="284"/>
              <w:contextualSpacing w:val="0"/>
              <w:jc w:val="both"/>
              <w:rPr>
                <w:rFonts w:ascii="Arial" w:eastAsia="Times New Roman" w:hAnsi="Arial" w:cs="Arial"/>
                <w:sz w:val="20"/>
                <w:szCs w:val="20"/>
              </w:rPr>
            </w:pPr>
            <w:r w:rsidRPr="00231B32">
              <w:rPr>
                <w:rFonts w:ascii="Arial" w:eastAsia="Times New Roman" w:hAnsi="Arial" w:cs="Arial"/>
                <w:sz w:val="20"/>
                <w:szCs w:val="20"/>
              </w:rPr>
              <w:t xml:space="preserve">Aydınlatma </w:t>
            </w:r>
            <w:r w:rsidR="00EB5F43" w:rsidRPr="00231B32">
              <w:rPr>
                <w:rFonts w:ascii="Arial" w:eastAsia="Times New Roman" w:hAnsi="Arial" w:cs="Arial"/>
                <w:sz w:val="20"/>
                <w:szCs w:val="20"/>
              </w:rPr>
              <w:t>Ürünlerine Ait</w:t>
            </w:r>
            <w:r w:rsidR="00EB5F43">
              <w:rPr>
                <w:rFonts w:ascii="Arial" w:eastAsia="Times New Roman" w:hAnsi="Arial" w:cs="Arial"/>
                <w:sz w:val="20"/>
                <w:szCs w:val="20"/>
              </w:rPr>
              <w:t xml:space="preserve"> Montaj ve Kullanım Kılavuzları</w:t>
            </w:r>
          </w:p>
          <w:p w14:paraId="08153EB5" w14:textId="77777777" w:rsidR="000D1954" w:rsidRDefault="000D1954" w:rsidP="000D1954">
            <w:pPr>
              <w:pStyle w:val="ListeParagraf"/>
              <w:spacing w:after="0" w:line="240" w:lineRule="auto"/>
              <w:ind w:left="319"/>
              <w:jc w:val="both"/>
              <w:rPr>
                <w:rFonts w:ascii="Arial" w:eastAsia="Times New Roman" w:hAnsi="Arial" w:cs="Arial"/>
                <w:color w:val="FF0000"/>
                <w:sz w:val="20"/>
                <w:szCs w:val="20"/>
              </w:rPr>
            </w:pPr>
          </w:p>
          <w:p w14:paraId="321367D8" w14:textId="77777777" w:rsidR="000D1954" w:rsidRPr="000D1954" w:rsidRDefault="000D1954" w:rsidP="00323C76">
            <w:pPr>
              <w:spacing w:after="60" w:line="240" w:lineRule="auto"/>
              <w:jc w:val="both"/>
              <w:rPr>
                <w:rFonts w:ascii="Arial" w:eastAsia="Times New Roman" w:hAnsi="Arial" w:cs="Arial"/>
                <w:color w:val="FF0000"/>
                <w:sz w:val="20"/>
                <w:szCs w:val="20"/>
              </w:rPr>
            </w:pPr>
          </w:p>
          <w:p w14:paraId="2D8384E3" w14:textId="77777777" w:rsidR="008913FE" w:rsidRDefault="008913FE" w:rsidP="009B7450">
            <w:pPr>
              <w:pStyle w:val="ListeParagraf"/>
              <w:numPr>
                <w:ilvl w:val="0"/>
                <w:numId w:val="8"/>
              </w:numPr>
              <w:spacing w:after="120" w:line="240" w:lineRule="auto"/>
              <w:ind w:left="284" w:hanging="284"/>
              <w:contextualSpacing w:val="0"/>
              <w:jc w:val="both"/>
              <w:rPr>
                <w:rFonts w:ascii="Arial" w:eastAsia="Times New Roman" w:hAnsi="Arial" w:cs="Arial"/>
                <w:sz w:val="20"/>
                <w:szCs w:val="20"/>
              </w:rPr>
            </w:pPr>
            <w:r w:rsidRPr="008913FE">
              <w:rPr>
                <w:rFonts w:ascii="Arial" w:eastAsia="Times New Roman" w:hAnsi="Arial" w:cs="Arial"/>
                <w:sz w:val="20"/>
                <w:szCs w:val="20"/>
              </w:rPr>
              <w:t>Armatür Bağlantı Kontrolü</w:t>
            </w:r>
          </w:p>
          <w:p w14:paraId="298DD3E1" w14:textId="77777777" w:rsidR="000D1954" w:rsidRDefault="000D1954" w:rsidP="000D1954">
            <w:pPr>
              <w:pStyle w:val="ListeParagraf"/>
              <w:spacing w:after="0" w:line="240" w:lineRule="auto"/>
              <w:ind w:left="319"/>
              <w:jc w:val="both"/>
              <w:rPr>
                <w:rFonts w:ascii="Arial" w:eastAsia="Times New Roman" w:hAnsi="Arial" w:cs="Arial"/>
                <w:sz w:val="20"/>
                <w:szCs w:val="20"/>
              </w:rPr>
            </w:pPr>
          </w:p>
          <w:p w14:paraId="4CC97F4B" w14:textId="77777777" w:rsidR="00323C76" w:rsidRPr="008913FE" w:rsidRDefault="00323C76" w:rsidP="00323C76">
            <w:pPr>
              <w:pStyle w:val="ListeParagraf"/>
              <w:spacing w:after="120" w:line="240" w:lineRule="auto"/>
              <w:ind w:left="318"/>
              <w:contextualSpacing w:val="0"/>
              <w:jc w:val="both"/>
              <w:rPr>
                <w:rFonts w:ascii="Arial" w:eastAsia="Times New Roman" w:hAnsi="Arial" w:cs="Arial"/>
                <w:sz w:val="20"/>
                <w:szCs w:val="20"/>
              </w:rPr>
            </w:pPr>
          </w:p>
          <w:p w14:paraId="4106294B" w14:textId="77777777" w:rsidR="008913FE" w:rsidRDefault="008913FE" w:rsidP="009B7450">
            <w:pPr>
              <w:pStyle w:val="ListeParagraf"/>
              <w:numPr>
                <w:ilvl w:val="0"/>
                <w:numId w:val="8"/>
              </w:numPr>
              <w:spacing w:after="120" w:line="240" w:lineRule="auto"/>
              <w:ind w:left="284" w:hanging="284"/>
              <w:contextualSpacing w:val="0"/>
              <w:jc w:val="both"/>
              <w:rPr>
                <w:rFonts w:ascii="Arial" w:eastAsia="Times New Roman" w:hAnsi="Arial" w:cs="Arial"/>
                <w:sz w:val="20"/>
                <w:szCs w:val="20"/>
              </w:rPr>
            </w:pPr>
            <w:r w:rsidRPr="008913FE">
              <w:rPr>
                <w:rFonts w:ascii="Arial" w:eastAsia="Times New Roman" w:hAnsi="Arial" w:cs="Arial"/>
                <w:sz w:val="20"/>
                <w:szCs w:val="20"/>
              </w:rPr>
              <w:t>Kablolarda Güvenlik</w:t>
            </w:r>
          </w:p>
          <w:p w14:paraId="246AF1D2" w14:textId="77777777" w:rsidR="000D1954" w:rsidRPr="000D1954" w:rsidRDefault="000D1954" w:rsidP="000D1954">
            <w:pPr>
              <w:pStyle w:val="ListeParagraf"/>
              <w:rPr>
                <w:rFonts w:ascii="Arial" w:eastAsia="Times New Roman" w:hAnsi="Arial" w:cs="Arial"/>
                <w:sz w:val="20"/>
                <w:szCs w:val="20"/>
              </w:rPr>
            </w:pPr>
          </w:p>
          <w:p w14:paraId="35CBDB62" w14:textId="77777777" w:rsidR="000D1954" w:rsidRPr="008913FE" w:rsidRDefault="000D1954" w:rsidP="00323C76">
            <w:pPr>
              <w:pStyle w:val="ListeParagraf"/>
              <w:spacing w:after="120" w:line="240" w:lineRule="auto"/>
              <w:ind w:left="318"/>
              <w:contextualSpacing w:val="0"/>
              <w:jc w:val="both"/>
              <w:rPr>
                <w:rFonts w:ascii="Arial" w:eastAsia="Times New Roman" w:hAnsi="Arial" w:cs="Arial"/>
                <w:sz w:val="20"/>
                <w:szCs w:val="20"/>
              </w:rPr>
            </w:pPr>
          </w:p>
          <w:p w14:paraId="68AC0D20" w14:textId="3D141F4E" w:rsidR="008913FE" w:rsidRDefault="008913FE" w:rsidP="009B7450">
            <w:pPr>
              <w:pStyle w:val="ListeParagraf"/>
              <w:numPr>
                <w:ilvl w:val="0"/>
                <w:numId w:val="8"/>
              </w:numPr>
              <w:spacing w:after="120" w:line="240" w:lineRule="auto"/>
              <w:ind w:left="284" w:hanging="284"/>
              <w:contextualSpacing w:val="0"/>
              <w:jc w:val="both"/>
              <w:rPr>
                <w:rFonts w:ascii="Arial" w:eastAsia="Times New Roman" w:hAnsi="Arial" w:cs="Arial"/>
                <w:sz w:val="20"/>
                <w:szCs w:val="20"/>
              </w:rPr>
            </w:pPr>
            <w:r w:rsidRPr="008913FE">
              <w:rPr>
                <w:rFonts w:ascii="Arial" w:eastAsia="Times New Roman" w:hAnsi="Arial" w:cs="Arial"/>
                <w:sz w:val="20"/>
                <w:szCs w:val="20"/>
              </w:rPr>
              <w:t>Armatürleri</w:t>
            </w:r>
            <w:r w:rsidR="00EB5F43">
              <w:rPr>
                <w:rFonts w:ascii="Arial" w:eastAsia="Times New Roman" w:hAnsi="Arial" w:cs="Arial"/>
                <w:sz w:val="20"/>
                <w:szCs w:val="20"/>
              </w:rPr>
              <w:t>n</w:t>
            </w:r>
            <w:r w:rsidRPr="008913FE">
              <w:rPr>
                <w:rFonts w:ascii="Arial" w:eastAsia="Times New Roman" w:hAnsi="Arial" w:cs="Arial"/>
                <w:sz w:val="20"/>
                <w:szCs w:val="20"/>
              </w:rPr>
              <w:t xml:space="preserve"> Topraklama Bağlantıları</w:t>
            </w:r>
          </w:p>
          <w:p w14:paraId="2B806C41" w14:textId="77777777" w:rsidR="000D1954" w:rsidRDefault="000D1954" w:rsidP="000D1954">
            <w:pPr>
              <w:spacing w:after="0" w:line="240" w:lineRule="auto"/>
              <w:jc w:val="both"/>
              <w:rPr>
                <w:rFonts w:ascii="Arial" w:eastAsia="Times New Roman" w:hAnsi="Arial" w:cs="Arial"/>
                <w:sz w:val="20"/>
                <w:szCs w:val="20"/>
              </w:rPr>
            </w:pPr>
          </w:p>
          <w:p w14:paraId="78C5B51A" w14:textId="77777777" w:rsidR="000D1954" w:rsidRPr="000D1954" w:rsidRDefault="000D1954" w:rsidP="00323C76">
            <w:pPr>
              <w:spacing w:after="120" w:line="240" w:lineRule="auto"/>
              <w:jc w:val="both"/>
              <w:rPr>
                <w:rFonts w:ascii="Arial" w:eastAsia="Times New Roman" w:hAnsi="Arial" w:cs="Arial"/>
                <w:sz w:val="20"/>
                <w:szCs w:val="20"/>
              </w:rPr>
            </w:pPr>
          </w:p>
          <w:p w14:paraId="53C1AF30" w14:textId="77777777" w:rsidR="008913FE" w:rsidRDefault="008913FE" w:rsidP="009B7450">
            <w:pPr>
              <w:pStyle w:val="ListeParagraf"/>
              <w:numPr>
                <w:ilvl w:val="0"/>
                <w:numId w:val="8"/>
              </w:numPr>
              <w:spacing w:after="0" w:line="240" w:lineRule="auto"/>
              <w:ind w:left="319" w:hanging="283"/>
              <w:jc w:val="both"/>
              <w:rPr>
                <w:rFonts w:ascii="Arial" w:eastAsia="Times New Roman" w:hAnsi="Arial" w:cs="Arial"/>
                <w:sz w:val="20"/>
                <w:szCs w:val="20"/>
              </w:rPr>
            </w:pPr>
            <w:r w:rsidRPr="008913FE">
              <w:rPr>
                <w:rFonts w:ascii="Arial" w:eastAsia="Times New Roman" w:hAnsi="Arial" w:cs="Arial"/>
                <w:sz w:val="20"/>
                <w:szCs w:val="20"/>
              </w:rPr>
              <w:t>Gerilim ve Akım Kontrolü</w:t>
            </w:r>
          </w:p>
          <w:p w14:paraId="486AB14F" w14:textId="77777777" w:rsidR="00A94036" w:rsidRDefault="00A94036" w:rsidP="00A94036">
            <w:pPr>
              <w:spacing w:after="0" w:line="240" w:lineRule="auto"/>
              <w:jc w:val="both"/>
              <w:rPr>
                <w:rFonts w:ascii="Arial" w:eastAsia="Times New Roman" w:hAnsi="Arial" w:cs="Arial"/>
                <w:sz w:val="20"/>
                <w:szCs w:val="20"/>
              </w:rPr>
            </w:pPr>
          </w:p>
          <w:p w14:paraId="4020FA9E" w14:textId="77777777" w:rsidR="00A94036" w:rsidRDefault="00A94036" w:rsidP="00A94036">
            <w:pPr>
              <w:spacing w:after="0" w:line="240" w:lineRule="auto"/>
              <w:jc w:val="both"/>
              <w:rPr>
                <w:rFonts w:ascii="Arial" w:eastAsia="Times New Roman" w:hAnsi="Arial" w:cs="Arial"/>
                <w:sz w:val="20"/>
                <w:szCs w:val="20"/>
              </w:rPr>
            </w:pPr>
          </w:p>
          <w:p w14:paraId="4C3B4DD9" w14:textId="77777777" w:rsidR="00A94036" w:rsidRDefault="00A94036" w:rsidP="00A94036">
            <w:pPr>
              <w:spacing w:after="0" w:line="240" w:lineRule="auto"/>
              <w:jc w:val="both"/>
              <w:rPr>
                <w:rFonts w:ascii="Arial" w:eastAsia="Times New Roman" w:hAnsi="Arial" w:cs="Arial"/>
                <w:sz w:val="20"/>
                <w:szCs w:val="20"/>
              </w:rPr>
            </w:pPr>
          </w:p>
          <w:p w14:paraId="4A96EB57" w14:textId="77777777" w:rsidR="00323C76" w:rsidRDefault="00323C76" w:rsidP="00A94036">
            <w:pPr>
              <w:spacing w:after="0" w:line="240" w:lineRule="auto"/>
              <w:jc w:val="both"/>
              <w:rPr>
                <w:rFonts w:ascii="Arial" w:eastAsia="Times New Roman" w:hAnsi="Arial" w:cs="Arial"/>
                <w:sz w:val="20"/>
                <w:szCs w:val="20"/>
              </w:rPr>
            </w:pPr>
          </w:p>
          <w:p w14:paraId="1A265E7E" w14:textId="77777777" w:rsidR="00A94036" w:rsidRDefault="00A94036" w:rsidP="00A94036">
            <w:pPr>
              <w:spacing w:after="0" w:line="240" w:lineRule="auto"/>
              <w:jc w:val="both"/>
              <w:rPr>
                <w:rFonts w:ascii="Arial" w:eastAsia="Times New Roman" w:hAnsi="Arial" w:cs="Arial"/>
                <w:sz w:val="20"/>
                <w:szCs w:val="20"/>
              </w:rPr>
            </w:pPr>
          </w:p>
          <w:p w14:paraId="4D03C763" w14:textId="77777777" w:rsidR="008913FE" w:rsidRDefault="008913FE" w:rsidP="009B7450">
            <w:pPr>
              <w:pStyle w:val="ListeParagraf"/>
              <w:numPr>
                <w:ilvl w:val="0"/>
                <w:numId w:val="8"/>
              </w:numPr>
              <w:spacing w:after="120" w:line="240" w:lineRule="auto"/>
              <w:ind w:left="284" w:hanging="284"/>
              <w:contextualSpacing w:val="0"/>
              <w:jc w:val="both"/>
              <w:rPr>
                <w:rFonts w:ascii="Arial" w:eastAsia="Times New Roman" w:hAnsi="Arial" w:cs="Arial"/>
                <w:sz w:val="20"/>
                <w:szCs w:val="20"/>
              </w:rPr>
            </w:pPr>
            <w:r w:rsidRPr="008913FE">
              <w:rPr>
                <w:rFonts w:ascii="Arial" w:eastAsia="Times New Roman" w:hAnsi="Arial" w:cs="Arial"/>
                <w:sz w:val="20"/>
                <w:szCs w:val="20"/>
              </w:rPr>
              <w:t>Aydınlatma Sistemlerinde Bakım ve Onarım</w:t>
            </w:r>
          </w:p>
          <w:p w14:paraId="250502F9" w14:textId="7AFA3661" w:rsidR="00624FDD" w:rsidRDefault="00624FDD" w:rsidP="009B7450">
            <w:pPr>
              <w:pStyle w:val="ListeParagraf"/>
              <w:numPr>
                <w:ilvl w:val="1"/>
                <w:numId w:val="21"/>
              </w:numPr>
              <w:spacing w:after="0" w:line="240" w:lineRule="auto"/>
              <w:ind w:left="568" w:hanging="284"/>
              <w:contextualSpacing w:val="0"/>
              <w:jc w:val="both"/>
              <w:rPr>
                <w:rFonts w:ascii="Arial" w:eastAsia="Times New Roman" w:hAnsi="Arial" w:cs="Arial"/>
                <w:sz w:val="20"/>
                <w:szCs w:val="20"/>
              </w:rPr>
            </w:pPr>
            <w:r>
              <w:rPr>
                <w:rFonts w:ascii="Arial" w:eastAsia="Times New Roman" w:hAnsi="Arial" w:cs="Arial"/>
                <w:sz w:val="20"/>
                <w:szCs w:val="20"/>
              </w:rPr>
              <w:t xml:space="preserve">Aydınlatma sistemi yapısı </w:t>
            </w:r>
          </w:p>
          <w:p w14:paraId="4C4FD469" w14:textId="6C051A2D" w:rsidR="008913FE" w:rsidRPr="008913FE" w:rsidRDefault="008913FE" w:rsidP="009B7450">
            <w:pPr>
              <w:pStyle w:val="ListeParagraf"/>
              <w:numPr>
                <w:ilvl w:val="1"/>
                <w:numId w:val="21"/>
              </w:numPr>
              <w:spacing w:after="0" w:line="240" w:lineRule="auto"/>
              <w:ind w:left="568" w:hanging="284"/>
              <w:contextualSpacing w:val="0"/>
              <w:jc w:val="both"/>
              <w:rPr>
                <w:rFonts w:ascii="Arial" w:eastAsia="Times New Roman" w:hAnsi="Arial" w:cs="Arial"/>
                <w:sz w:val="20"/>
                <w:szCs w:val="20"/>
              </w:rPr>
            </w:pPr>
            <w:r w:rsidRPr="008913FE">
              <w:rPr>
                <w:rFonts w:ascii="Arial" w:eastAsia="Times New Roman" w:hAnsi="Arial" w:cs="Arial"/>
                <w:sz w:val="20"/>
                <w:szCs w:val="20"/>
              </w:rPr>
              <w:t>Sürücüde arıza tespiti</w:t>
            </w:r>
          </w:p>
          <w:p w14:paraId="2D94A4B3" w14:textId="1ACA22C4" w:rsidR="008913FE" w:rsidRPr="008913FE" w:rsidRDefault="008913FE" w:rsidP="009B7450">
            <w:pPr>
              <w:pStyle w:val="ListeParagraf"/>
              <w:numPr>
                <w:ilvl w:val="1"/>
                <w:numId w:val="21"/>
              </w:numPr>
              <w:spacing w:after="0" w:line="240" w:lineRule="auto"/>
              <w:ind w:left="568" w:hanging="284"/>
              <w:contextualSpacing w:val="0"/>
              <w:jc w:val="both"/>
              <w:rPr>
                <w:rFonts w:ascii="Arial" w:eastAsia="Times New Roman" w:hAnsi="Arial" w:cs="Arial"/>
                <w:sz w:val="20"/>
                <w:szCs w:val="20"/>
              </w:rPr>
            </w:pPr>
            <w:r w:rsidRPr="008913FE">
              <w:rPr>
                <w:rFonts w:ascii="Arial" w:eastAsia="Times New Roman" w:hAnsi="Arial" w:cs="Arial"/>
                <w:sz w:val="20"/>
                <w:szCs w:val="20"/>
              </w:rPr>
              <w:t xml:space="preserve">Işık </w:t>
            </w:r>
            <w:r w:rsidR="00624FDD" w:rsidRPr="008913FE">
              <w:rPr>
                <w:rFonts w:ascii="Arial" w:eastAsia="Times New Roman" w:hAnsi="Arial" w:cs="Arial"/>
                <w:sz w:val="20"/>
                <w:szCs w:val="20"/>
              </w:rPr>
              <w:t>kaynağında</w:t>
            </w:r>
            <w:r w:rsidRPr="008913FE">
              <w:rPr>
                <w:rFonts w:ascii="Arial" w:eastAsia="Times New Roman" w:hAnsi="Arial" w:cs="Arial"/>
                <w:sz w:val="20"/>
                <w:szCs w:val="20"/>
              </w:rPr>
              <w:t xml:space="preserve"> arıza tespiti</w:t>
            </w:r>
          </w:p>
          <w:p w14:paraId="3A7F37BA" w14:textId="57A47AC4" w:rsidR="008913FE" w:rsidRDefault="008913FE" w:rsidP="009B7450">
            <w:pPr>
              <w:pStyle w:val="ListeParagraf"/>
              <w:numPr>
                <w:ilvl w:val="1"/>
                <w:numId w:val="21"/>
              </w:numPr>
              <w:spacing w:after="0" w:line="240" w:lineRule="auto"/>
              <w:ind w:left="568" w:hanging="284"/>
              <w:contextualSpacing w:val="0"/>
              <w:jc w:val="both"/>
              <w:rPr>
                <w:rFonts w:ascii="Arial" w:eastAsia="Times New Roman" w:hAnsi="Arial" w:cs="Arial"/>
                <w:sz w:val="20"/>
                <w:szCs w:val="20"/>
              </w:rPr>
            </w:pPr>
            <w:r w:rsidRPr="008913FE">
              <w:rPr>
                <w:rFonts w:ascii="Arial" w:eastAsia="Times New Roman" w:hAnsi="Arial" w:cs="Arial"/>
                <w:sz w:val="20"/>
                <w:szCs w:val="20"/>
              </w:rPr>
              <w:t>Bağlantıda arıza tespiti</w:t>
            </w:r>
          </w:p>
          <w:p w14:paraId="64B5EA84" w14:textId="3783F75A" w:rsidR="006E7136" w:rsidRPr="00323C76" w:rsidRDefault="00DA4192" w:rsidP="009B7450">
            <w:pPr>
              <w:pStyle w:val="ListeParagraf"/>
              <w:numPr>
                <w:ilvl w:val="1"/>
                <w:numId w:val="21"/>
              </w:numPr>
              <w:spacing w:after="120" w:line="240" w:lineRule="auto"/>
              <w:ind w:left="568" w:hanging="284"/>
              <w:contextualSpacing w:val="0"/>
              <w:jc w:val="both"/>
              <w:rPr>
                <w:rFonts w:ascii="Arial" w:eastAsia="Times New Roman" w:hAnsi="Arial" w:cs="Arial"/>
                <w:sz w:val="20"/>
                <w:szCs w:val="20"/>
              </w:rPr>
            </w:pPr>
            <w:r>
              <w:rPr>
                <w:rFonts w:ascii="Arial" w:eastAsia="Times New Roman" w:hAnsi="Arial" w:cs="Arial"/>
                <w:sz w:val="20"/>
                <w:szCs w:val="20"/>
              </w:rPr>
              <w:lastRenderedPageBreak/>
              <w:t>Aydınlatma sisteminde arıza tespiti</w:t>
            </w:r>
          </w:p>
          <w:p w14:paraId="31F2B733" w14:textId="77777777" w:rsidR="008913FE" w:rsidRPr="00BD5C16" w:rsidRDefault="008913FE" w:rsidP="009B7450">
            <w:pPr>
              <w:pStyle w:val="ListeParagraf"/>
              <w:numPr>
                <w:ilvl w:val="0"/>
                <w:numId w:val="8"/>
              </w:numPr>
              <w:spacing w:after="120" w:line="240" w:lineRule="auto"/>
              <w:ind w:left="284" w:hanging="284"/>
              <w:contextualSpacing w:val="0"/>
              <w:jc w:val="both"/>
              <w:rPr>
                <w:rFonts w:ascii="Arial" w:eastAsia="Times New Roman" w:hAnsi="Arial" w:cs="Arial"/>
                <w:sz w:val="20"/>
                <w:szCs w:val="20"/>
              </w:rPr>
            </w:pPr>
            <w:r w:rsidRPr="008913FE">
              <w:rPr>
                <w:rFonts w:ascii="Arial" w:eastAsia="Times New Roman" w:hAnsi="Arial" w:cs="Arial"/>
                <w:sz w:val="20"/>
                <w:szCs w:val="20"/>
              </w:rPr>
              <w:t>Kayıt Saklama Planı</w:t>
            </w:r>
          </w:p>
        </w:tc>
        <w:tc>
          <w:tcPr>
            <w:tcW w:w="4678" w:type="dxa"/>
          </w:tcPr>
          <w:p w14:paraId="476AF2EC" w14:textId="77777777" w:rsidR="008913FE" w:rsidRDefault="008913FE" w:rsidP="009B7450">
            <w:pPr>
              <w:pStyle w:val="ListeParagraf"/>
              <w:numPr>
                <w:ilvl w:val="0"/>
                <w:numId w:val="9"/>
              </w:numPr>
              <w:spacing w:before="120" w:after="120" w:line="240" w:lineRule="auto"/>
              <w:ind w:left="341" w:hanging="284"/>
              <w:contextualSpacing w:val="0"/>
              <w:jc w:val="both"/>
              <w:rPr>
                <w:rFonts w:ascii="Arial" w:eastAsia="Times New Roman" w:hAnsi="Arial" w:cs="Arial"/>
                <w:b/>
                <w:sz w:val="20"/>
                <w:szCs w:val="20"/>
              </w:rPr>
            </w:pPr>
            <w:r w:rsidRPr="008913FE">
              <w:rPr>
                <w:rFonts w:ascii="Arial" w:eastAsia="Times New Roman" w:hAnsi="Arial" w:cs="Arial"/>
                <w:b/>
                <w:sz w:val="20"/>
                <w:szCs w:val="20"/>
              </w:rPr>
              <w:lastRenderedPageBreak/>
              <w:t>Aydınlatma sistemlerinde bakım yöntemlerini uygular.</w:t>
            </w:r>
          </w:p>
          <w:p w14:paraId="70175D6F" w14:textId="5D42A7A5" w:rsidR="00323C76" w:rsidRPr="00323C76" w:rsidRDefault="00F93155" w:rsidP="009B7450">
            <w:pPr>
              <w:pStyle w:val="ListeParagraf"/>
              <w:numPr>
                <w:ilvl w:val="0"/>
                <w:numId w:val="17"/>
              </w:numPr>
              <w:spacing w:after="240" w:line="240" w:lineRule="auto"/>
              <w:ind w:left="624" w:hanging="284"/>
              <w:contextualSpacing w:val="0"/>
              <w:jc w:val="both"/>
              <w:rPr>
                <w:rFonts w:ascii="Arial" w:eastAsia="Times New Roman" w:hAnsi="Arial" w:cs="Arial"/>
                <w:sz w:val="20"/>
                <w:szCs w:val="20"/>
              </w:rPr>
            </w:pPr>
            <w:r w:rsidRPr="00F93155">
              <w:rPr>
                <w:rFonts w:ascii="Arial" w:eastAsia="Times New Roman" w:hAnsi="Arial" w:cs="Arial"/>
                <w:sz w:val="20"/>
                <w:szCs w:val="20"/>
              </w:rPr>
              <w:t>Aydınlatma sistemlerinde kullanılan bakım yöntemleri açıklanır.</w:t>
            </w:r>
          </w:p>
          <w:p w14:paraId="3A672B15" w14:textId="77777777" w:rsidR="002B4980" w:rsidRPr="00231B32" w:rsidRDefault="002B4980" w:rsidP="009B7450">
            <w:pPr>
              <w:pStyle w:val="ListeParagraf"/>
              <w:numPr>
                <w:ilvl w:val="0"/>
                <w:numId w:val="9"/>
              </w:numPr>
              <w:spacing w:after="120" w:line="240" w:lineRule="auto"/>
              <w:ind w:left="341" w:hanging="284"/>
              <w:contextualSpacing w:val="0"/>
              <w:jc w:val="both"/>
              <w:rPr>
                <w:rFonts w:ascii="Arial" w:eastAsia="Times New Roman" w:hAnsi="Arial" w:cs="Arial"/>
                <w:b/>
                <w:sz w:val="20"/>
                <w:szCs w:val="20"/>
              </w:rPr>
            </w:pPr>
            <w:r w:rsidRPr="00231B32">
              <w:rPr>
                <w:rFonts w:ascii="Arial" w:eastAsia="Times New Roman" w:hAnsi="Arial" w:cs="Arial"/>
                <w:b/>
                <w:sz w:val="20"/>
                <w:szCs w:val="20"/>
              </w:rPr>
              <w:t>Aydınlatma ürünlerine ait montaj ve kullanım kılavuzlarını kullanır.</w:t>
            </w:r>
          </w:p>
          <w:p w14:paraId="22EC9913" w14:textId="77777777" w:rsidR="002B4980" w:rsidRDefault="00A13D7A" w:rsidP="009B7450">
            <w:pPr>
              <w:pStyle w:val="ListeParagraf"/>
              <w:numPr>
                <w:ilvl w:val="0"/>
                <w:numId w:val="17"/>
              </w:numPr>
              <w:spacing w:after="120" w:line="240" w:lineRule="auto"/>
              <w:ind w:left="624" w:hanging="284"/>
              <w:contextualSpacing w:val="0"/>
              <w:jc w:val="both"/>
              <w:rPr>
                <w:rFonts w:ascii="Arial" w:eastAsia="Times New Roman" w:hAnsi="Arial" w:cs="Arial"/>
                <w:b/>
                <w:sz w:val="20"/>
                <w:szCs w:val="20"/>
              </w:rPr>
            </w:pPr>
            <w:r>
              <w:rPr>
                <w:rFonts w:ascii="Arial" w:eastAsia="Times New Roman" w:hAnsi="Arial" w:cs="Arial"/>
                <w:sz w:val="20"/>
                <w:szCs w:val="20"/>
              </w:rPr>
              <w:t>Kullanım kılavuzu ve etiket bilgilerinden ürüne ait elektriksel parametreleri okuyarak doğruluğunun ölçüm ile kontrolü açıklanır.</w:t>
            </w:r>
          </w:p>
          <w:p w14:paraId="69B93C93" w14:textId="350672B9" w:rsidR="008913FE" w:rsidRDefault="008913FE" w:rsidP="009B7450">
            <w:pPr>
              <w:pStyle w:val="ListeParagraf"/>
              <w:numPr>
                <w:ilvl w:val="0"/>
                <w:numId w:val="9"/>
              </w:numPr>
              <w:spacing w:after="120" w:line="240" w:lineRule="auto"/>
              <w:ind w:left="341" w:hanging="284"/>
              <w:contextualSpacing w:val="0"/>
              <w:jc w:val="both"/>
              <w:rPr>
                <w:rFonts w:ascii="Arial" w:eastAsia="Times New Roman" w:hAnsi="Arial" w:cs="Arial"/>
                <w:b/>
                <w:sz w:val="20"/>
                <w:szCs w:val="20"/>
              </w:rPr>
            </w:pPr>
            <w:r w:rsidRPr="008913FE">
              <w:rPr>
                <w:rFonts w:ascii="Arial" w:eastAsia="Times New Roman" w:hAnsi="Arial" w:cs="Arial"/>
                <w:b/>
                <w:sz w:val="20"/>
                <w:szCs w:val="20"/>
              </w:rPr>
              <w:t>Armatür bağlantılarını kontrol eder.</w:t>
            </w:r>
          </w:p>
          <w:p w14:paraId="0255C8F8" w14:textId="4D6BA0D9" w:rsidR="00F93155" w:rsidRPr="00F93155" w:rsidRDefault="00F93155" w:rsidP="009B7450">
            <w:pPr>
              <w:pStyle w:val="ListeParagraf"/>
              <w:numPr>
                <w:ilvl w:val="0"/>
                <w:numId w:val="17"/>
              </w:numPr>
              <w:spacing w:after="120" w:line="240" w:lineRule="auto"/>
              <w:ind w:left="624" w:hanging="284"/>
              <w:contextualSpacing w:val="0"/>
              <w:jc w:val="both"/>
              <w:rPr>
                <w:rFonts w:ascii="Arial" w:eastAsia="Times New Roman" w:hAnsi="Arial" w:cs="Arial"/>
                <w:sz w:val="20"/>
                <w:szCs w:val="20"/>
              </w:rPr>
            </w:pPr>
            <w:r w:rsidRPr="00F93155">
              <w:rPr>
                <w:rFonts w:ascii="Arial" w:eastAsia="Times New Roman" w:hAnsi="Arial" w:cs="Arial"/>
                <w:sz w:val="20"/>
                <w:szCs w:val="20"/>
              </w:rPr>
              <w:t>Armatür bağlantı kontrol yöntemleri açıklanır.</w:t>
            </w:r>
          </w:p>
          <w:p w14:paraId="300B8559" w14:textId="77777777" w:rsidR="008913FE" w:rsidRDefault="00F93155" w:rsidP="009B7450">
            <w:pPr>
              <w:pStyle w:val="ListeParagraf"/>
              <w:numPr>
                <w:ilvl w:val="0"/>
                <w:numId w:val="9"/>
              </w:numPr>
              <w:spacing w:after="120" w:line="240" w:lineRule="auto"/>
              <w:ind w:left="341" w:hanging="284"/>
              <w:contextualSpacing w:val="0"/>
              <w:jc w:val="both"/>
              <w:rPr>
                <w:rFonts w:ascii="Arial" w:eastAsia="Times New Roman" w:hAnsi="Arial" w:cs="Arial"/>
                <w:b/>
                <w:sz w:val="20"/>
                <w:szCs w:val="20"/>
              </w:rPr>
            </w:pPr>
            <w:r>
              <w:rPr>
                <w:rFonts w:ascii="Arial" w:eastAsia="Times New Roman" w:hAnsi="Arial" w:cs="Arial"/>
                <w:b/>
                <w:sz w:val="20"/>
                <w:szCs w:val="20"/>
              </w:rPr>
              <w:t>Akım değerine göre kablo seç</w:t>
            </w:r>
            <w:r w:rsidR="008913FE" w:rsidRPr="008913FE">
              <w:rPr>
                <w:rFonts w:ascii="Arial" w:eastAsia="Times New Roman" w:hAnsi="Arial" w:cs="Arial"/>
                <w:b/>
                <w:sz w:val="20"/>
                <w:szCs w:val="20"/>
              </w:rPr>
              <w:t>imi yapar.</w:t>
            </w:r>
          </w:p>
          <w:p w14:paraId="4507641A" w14:textId="77777777" w:rsidR="00F93155" w:rsidRPr="00F93155" w:rsidRDefault="00F93155" w:rsidP="009B7450">
            <w:pPr>
              <w:pStyle w:val="ListeParagraf"/>
              <w:numPr>
                <w:ilvl w:val="0"/>
                <w:numId w:val="17"/>
              </w:numPr>
              <w:spacing w:after="120" w:line="240" w:lineRule="auto"/>
              <w:ind w:left="624" w:hanging="284"/>
              <w:contextualSpacing w:val="0"/>
              <w:jc w:val="both"/>
              <w:rPr>
                <w:rFonts w:ascii="Arial" w:eastAsia="Times New Roman" w:hAnsi="Arial" w:cs="Arial"/>
                <w:sz w:val="20"/>
                <w:szCs w:val="20"/>
              </w:rPr>
            </w:pPr>
            <w:r w:rsidRPr="00F93155">
              <w:rPr>
                <w:rFonts w:ascii="Arial" w:eastAsia="Times New Roman" w:hAnsi="Arial" w:cs="Arial"/>
                <w:sz w:val="20"/>
                <w:szCs w:val="20"/>
              </w:rPr>
              <w:t>Arma</w:t>
            </w:r>
            <w:r w:rsidR="006756E9">
              <w:rPr>
                <w:rFonts w:ascii="Arial" w:eastAsia="Times New Roman" w:hAnsi="Arial" w:cs="Arial"/>
                <w:sz w:val="20"/>
                <w:szCs w:val="20"/>
              </w:rPr>
              <w:t>tür içerisinde kullanılan uygun</w:t>
            </w:r>
            <w:r w:rsidRPr="00F93155">
              <w:rPr>
                <w:rFonts w:ascii="Arial" w:eastAsia="Times New Roman" w:hAnsi="Arial" w:cs="Arial"/>
                <w:sz w:val="20"/>
                <w:szCs w:val="20"/>
              </w:rPr>
              <w:t xml:space="preserve"> kablo</w:t>
            </w:r>
            <w:r w:rsidR="006756E9">
              <w:rPr>
                <w:rFonts w:ascii="Arial" w:eastAsia="Times New Roman" w:hAnsi="Arial" w:cs="Arial"/>
                <w:sz w:val="20"/>
                <w:szCs w:val="20"/>
              </w:rPr>
              <w:t xml:space="preserve"> türü ve</w:t>
            </w:r>
            <w:r w:rsidRPr="00F93155">
              <w:rPr>
                <w:rFonts w:ascii="Arial" w:eastAsia="Times New Roman" w:hAnsi="Arial" w:cs="Arial"/>
                <w:sz w:val="20"/>
                <w:szCs w:val="20"/>
              </w:rPr>
              <w:t xml:space="preserve"> kesitinin seçimi açıklanır.</w:t>
            </w:r>
          </w:p>
          <w:p w14:paraId="47980FD6" w14:textId="77777777" w:rsidR="008913FE" w:rsidRDefault="008913FE" w:rsidP="009B7450">
            <w:pPr>
              <w:pStyle w:val="ListeParagraf"/>
              <w:numPr>
                <w:ilvl w:val="0"/>
                <w:numId w:val="9"/>
              </w:numPr>
              <w:spacing w:after="120" w:line="240" w:lineRule="auto"/>
              <w:ind w:left="341" w:hanging="284"/>
              <w:contextualSpacing w:val="0"/>
              <w:jc w:val="both"/>
              <w:rPr>
                <w:rFonts w:ascii="Arial" w:eastAsia="Times New Roman" w:hAnsi="Arial" w:cs="Arial"/>
                <w:b/>
                <w:sz w:val="20"/>
                <w:szCs w:val="20"/>
              </w:rPr>
            </w:pPr>
            <w:r w:rsidRPr="008913FE">
              <w:rPr>
                <w:rFonts w:ascii="Arial" w:eastAsia="Times New Roman" w:hAnsi="Arial" w:cs="Arial"/>
                <w:b/>
                <w:sz w:val="20"/>
                <w:szCs w:val="20"/>
              </w:rPr>
              <w:t>Armatürlerin topraklama bağlantılarını yapar.</w:t>
            </w:r>
          </w:p>
          <w:p w14:paraId="2FA46F24" w14:textId="77777777" w:rsidR="0073286D" w:rsidRPr="008B5836" w:rsidRDefault="008B5836" w:rsidP="009B7450">
            <w:pPr>
              <w:pStyle w:val="ListeParagraf"/>
              <w:numPr>
                <w:ilvl w:val="0"/>
                <w:numId w:val="17"/>
              </w:numPr>
              <w:spacing w:after="120" w:line="240" w:lineRule="auto"/>
              <w:ind w:left="624" w:hanging="284"/>
              <w:contextualSpacing w:val="0"/>
              <w:jc w:val="both"/>
              <w:rPr>
                <w:rFonts w:ascii="Arial" w:eastAsia="Times New Roman" w:hAnsi="Arial" w:cs="Arial"/>
                <w:sz w:val="20"/>
                <w:szCs w:val="20"/>
              </w:rPr>
            </w:pPr>
            <w:r w:rsidRPr="008B5836">
              <w:rPr>
                <w:rFonts w:ascii="Arial" w:eastAsia="Times New Roman" w:hAnsi="Arial" w:cs="Arial"/>
                <w:sz w:val="20"/>
                <w:szCs w:val="20"/>
              </w:rPr>
              <w:t>Armatürlerde topraklama bağlantısının yapılması açıklanır.</w:t>
            </w:r>
          </w:p>
          <w:p w14:paraId="52488F38" w14:textId="77777777" w:rsidR="008913FE" w:rsidRDefault="008913FE" w:rsidP="009B7450">
            <w:pPr>
              <w:pStyle w:val="ListeParagraf"/>
              <w:numPr>
                <w:ilvl w:val="0"/>
                <w:numId w:val="9"/>
              </w:numPr>
              <w:spacing w:after="120" w:line="240" w:lineRule="auto"/>
              <w:ind w:left="341" w:hanging="284"/>
              <w:contextualSpacing w:val="0"/>
              <w:jc w:val="both"/>
              <w:rPr>
                <w:rFonts w:ascii="Arial" w:eastAsia="Times New Roman" w:hAnsi="Arial" w:cs="Arial"/>
                <w:b/>
                <w:sz w:val="20"/>
                <w:szCs w:val="20"/>
              </w:rPr>
            </w:pPr>
            <w:r w:rsidRPr="008913FE">
              <w:rPr>
                <w:rFonts w:ascii="Arial" w:eastAsia="Times New Roman" w:hAnsi="Arial" w:cs="Arial"/>
                <w:b/>
                <w:sz w:val="20"/>
                <w:szCs w:val="20"/>
              </w:rPr>
              <w:t>Aydınla</w:t>
            </w:r>
            <w:r w:rsidR="00900863">
              <w:rPr>
                <w:rFonts w:ascii="Arial" w:eastAsia="Times New Roman" w:hAnsi="Arial" w:cs="Arial"/>
                <w:b/>
                <w:sz w:val="20"/>
                <w:szCs w:val="20"/>
              </w:rPr>
              <w:t>t</w:t>
            </w:r>
            <w:r w:rsidRPr="008913FE">
              <w:rPr>
                <w:rFonts w:ascii="Arial" w:eastAsia="Times New Roman" w:hAnsi="Arial" w:cs="Arial"/>
                <w:b/>
                <w:sz w:val="20"/>
                <w:szCs w:val="20"/>
              </w:rPr>
              <w:t>ma sistemlerinde gerilim ve akım kontrolünü yapar.</w:t>
            </w:r>
          </w:p>
          <w:p w14:paraId="44AB3AB3" w14:textId="77777777" w:rsidR="008B5836" w:rsidRPr="008B5836" w:rsidRDefault="008B5836" w:rsidP="009B7450">
            <w:pPr>
              <w:pStyle w:val="ListeParagraf"/>
              <w:numPr>
                <w:ilvl w:val="0"/>
                <w:numId w:val="17"/>
              </w:numPr>
              <w:spacing w:after="120" w:line="240" w:lineRule="auto"/>
              <w:ind w:left="624" w:hanging="284"/>
              <w:contextualSpacing w:val="0"/>
              <w:jc w:val="both"/>
              <w:rPr>
                <w:rFonts w:ascii="Arial" w:eastAsia="Times New Roman" w:hAnsi="Arial" w:cs="Arial"/>
                <w:sz w:val="20"/>
                <w:szCs w:val="20"/>
              </w:rPr>
            </w:pPr>
            <w:r w:rsidRPr="008B5836">
              <w:rPr>
                <w:rFonts w:ascii="Arial" w:eastAsia="Times New Roman" w:hAnsi="Arial" w:cs="Arial"/>
                <w:sz w:val="20"/>
                <w:szCs w:val="20"/>
              </w:rPr>
              <w:t>Değişik armatürlere ait çalışma gerilimi ve akımı ölçümleri</w:t>
            </w:r>
            <w:r w:rsidR="000E3FA7">
              <w:rPr>
                <w:rFonts w:ascii="Arial" w:eastAsia="Times New Roman" w:hAnsi="Arial" w:cs="Arial"/>
                <w:sz w:val="20"/>
                <w:szCs w:val="20"/>
              </w:rPr>
              <w:t>n yapılarak kat</w:t>
            </w:r>
            <w:r w:rsidR="006756E9">
              <w:rPr>
                <w:rFonts w:ascii="Arial" w:eastAsia="Times New Roman" w:hAnsi="Arial" w:cs="Arial"/>
                <w:sz w:val="20"/>
                <w:szCs w:val="20"/>
              </w:rPr>
              <w:t>alog değerleri ile doğrulanması</w:t>
            </w:r>
            <w:r w:rsidRPr="008B5836">
              <w:rPr>
                <w:rFonts w:ascii="Arial" w:eastAsia="Times New Roman" w:hAnsi="Arial" w:cs="Arial"/>
                <w:sz w:val="20"/>
                <w:szCs w:val="20"/>
              </w:rPr>
              <w:t xml:space="preserve"> açıklanır</w:t>
            </w:r>
            <w:r>
              <w:rPr>
                <w:rFonts w:ascii="Arial" w:eastAsia="Times New Roman" w:hAnsi="Arial" w:cs="Arial"/>
                <w:sz w:val="20"/>
                <w:szCs w:val="20"/>
              </w:rPr>
              <w:t>.</w:t>
            </w:r>
          </w:p>
          <w:p w14:paraId="77F7B952" w14:textId="77777777" w:rsidR="008913FE" w:rsidRDefault="008913FE" w:rsidP="009B7450">
            <w:pPr>
              <w:pStyle w:val="ListeParagraf"/>
              <w:numPr>
                <w:ilvl w:val="0"/>
                <w:numId w:val="9"/>
              </w:numPr>
              <w:spacing w:after="120" w:line="240" w:lineRule="auto"/>
              <w:ind w:left="341" w:hanging="284"/>
              <w:contextualSpacing w:val="0"/>
              <w:jc w:val="both"/>
              <w:rPr>
                <w:rFonts w:ascii="Arial" w:eastAsia="Times New Roman" w:hAnsi="Arial" w:cs="Arial"/>
                <w:b/>
                <w:sz w:val="20"/>
                <w:szCs w:val="20"/>
              </w:rPr>
            </w:pPr>
            <w:r w:rsidRPr="008913FE">
              <w:rPr>
                <w:rFonts w:ascii="Arial" w:eastAsia="Times New Roman" w:hAnsi="Arial" w:cs="Arial"/>
                <w:b/>
                <w:sz w:val="20"/>
                <w:szCs w:val="20"/>
              </w:rPr>
              <w:t>Aydınlatma sistemlerinde bakım ve onarım yapar.</w:t>
            </w:r>
          </w:p>
          <w:p w14:paraId="758D65E3" w14:textId="77777777" w:rsidR="00A94036" w:rsidRDefault="006E7136" w:rsidP="009B7450">
            <w:pPr>
              <w:pStyle w:val="ListeParagraf"/>
              <w:numPr>
                <w:ilvl w:val="0"/>
                <w:numId w:val="17"/>
              </w:numPr>
              <w:spacing w:after="0" w:line="240" w:lineRule="auto"/>
              <w:ind w:left="624" w:hanging="284"/>
              <w:contextualSpacing w:val="0"/>
              <w:jc w:val="both"/>
              <w:rPr>
                <w:rFonts w:ascii="Arial" w:eastAsia="Times New Roman" w:hAnsi="Arial" w:cs="Arial"/>
                <w:sz w:val="20"/>
                <w:szCs w:val="20"/>
              </w:rPr>
            </w:pPr>
            <w:r>
              <w:rPr>
                <w:rFonts w:ascii="Arial" w:eastAsia="Times New Roman" w:hAnsi="Arial" w:cs="Arial"/>
                <w:sz w:val="20"/>
                <w:szCs w:val="20"/>
              </w:rPr>
              <w:t>Işık kaynağı</w:t>
            </w:r>
            <w:r w:rsidR="00624FDD">
              <w:rPr>
                <w:rFonts w:ascii="Arial" w:eastAsia="Times New Roman" w:hAnsi="Arial" w:cs="Arial"/>
                <w:sz w:val="20"/>
                <w:szCs w:val="20"/>
              </w:rPr>
              <w:t>, armatür, aydınlatma sistemi(algılama ve kontrol cihazları ile birden fazla armatür)  yapısı ve kademelendirmesi açıklanır.</w:t>
            </w:r>
          </w:p>
          <w:p w14:paraId="000C3703" w14:textId="53D33047" w:rsidR="00A94036" w:rsidRPr="00E86BBF" w:rsidRDefault="00E43D20" w:rsidP="009B7450">
            <w:pPr>
              <w:pStyle w:val="ListeParagraf"/>
              <w:numPr>
                <w:ilvl w:val="0"/>
                <w:numId w:val="17"/>
              </w:numPr>
              <w:spacing w:after="120" w:line="240" w:lineRule="auto"/>
              <w:ind w:left="624" w:hanging="284"/>
              <w:contextualSpacing w:val="0"/>
              <w:jc w:val="both"/>
              <w:rPr>
                <w:rFonts w:ascii="Arial" w:eastAsia="Times New Roman" w:hAnsi="Arial" w:cs="Arial"/>
                <w:sz w:val="20"/>
                <w:szCs w:val="20"/>
              </w:rPr>
            </w:pPr>
            <w:r>
              <w:rPr>
                <w:rFonts w:ascii="Arial" w:eastAsia="Times New Roman" w:hAnsi="Arial" w:cs="Arial"/>
                <w:sz w:val="20"/>
                <w:szCs w:val="20"/>
              </w:rPr>
              <w:t>Aydınlatma sistemlerinde a</w:t>
            </w:r>
            <w:r w:rsidR="006756E9">
              <w:rPr>
                <w:rFonts w:ascii="Arial" w:eastAsia="Times New Roman" w:hAnsi="Arial" w:cs="Arial"/>
                <w:sz w:val="20"/>
                <w:szCs w:val="20"/>
              </w:rPr>
              <w:t xml:space="preserve">rıza tespit aşamaları açıklanır. </w:t>
            </w:r>
            <w:r>
              <w:rPr>
                <w:rFonts w:ascii="Arial" w:eastAsia="Times New Roman" w:hAnsi="Arial" w:cs="Arial"/>
                <w:sz w:val="20"/>
                <w:szCs w:val="20"/>
              </w:rPr>
              <w:t xml:space="preserve">(Besleme, </w:t>
            </w:r>
            <w:r w:rsidR="006E7136">
              <w:rPr>
                <w:rFonts w:ascii="Arial" w:eastAsia="Times New Roman" w:hAnsi="Arial" w:cs="Arial"/>
                <w:sz w:val="20"/>
                <w:szCs w:val="20"/>
              </w:rPr>
              <w:t>Işık kaynağı</w:t>
            </w:r>
            <w:r>
              <w:rPr>
                <w:rFonts w:ascii="Arial" w:eastAsia="Times New Roman" w:hAnsi="Arial" w:cs="Arial"/>
                <w:sz w:val="20"/>
                <w:szCs w:val="20"/>
              </w:rPr>
              <w:t xml:space="preserve">, </w:t>
            </w:r>
            <w:r>
              <w:rPr>
                <w:rFonts w:ascii="Arial" w:eastAsia="Times New Roman" w:hAnsi="Arial" w:cs="Arial"/>
                <w:sz w:val="20"/>
                <w:szCs w:val="20"/>
              </w:rPr>
              <w:lastRenderedPageBreak/>
              <w:t xml:space="preserve">Sürücü, Armatür bağlantıları, Kontrol </w:t>
            </w:r>
            <w:proofErr w:type="gramStart"/>
            <w:r>
              <w:rPr>
                <w:rFonts w:ascii="Arial" w:eastAsia="Times New Roman" w:hAnsi="Arial" w:cs="Arial"/>
                <w:sz w:val="20"/>
                <w:szCs w:val="20"/>
              </w:rPr>
              <w:t>ekipmanları</w:t>
            </w:r>
            <w:proofErr w:type="gramEnd"/>
            <w:r>
              <w:rPr>
                <w:rFonts w:ascii="Arial" w:eastAsia="Times New Roman" w:hAnsi="Arial" w:cs="Arial"/>
                <w:sz w:val="20"/>
                <w:szCs w:val="20"/>
              </w:rPr>
              <w:t>, Sistem bağlantıları)</w:t>
            </w:r>
          </w:p>
          <w:p w14:paraId="6FA71281" w14:textId="77777777" w:rsidR="00B006D9" w:rsidRPr="00231B32" w:rsidRDefault="00A20900" w:rsidP="009B7450">
            <w:pPr>
              <w:pStyle w:val="ListeParagraf"/>
              <w:numPr>
                <w:ilvl w:val="0"/>
                <w:numId w:val="9"/>
              </w:numPr>
              <w:spacing w:after="120" w:line="240" w:lineRule="auto"/>
              <w:ind w:left="341" w:hanging="284"/>
              <w:contextualSpacing w:val="0"/>
              <w:jc w:val="both"/>
              <w:rPr>
                <w:rFonts w:ascii="Arial" w:eastAsia="Times New Roman" w:hAnsi="Arial" w:cs="Arial"/>
                <w:b/>
                <w:sz w:val="20"/>
                <w:szCs w:val="20"/>
              </w:rPr>
            </w:pPr>
            <w:r w:rsidRPr="00231B32">
              <w:rPr>
                <w:rFonts w:ascii="Arial" w:eastAsia="Times New Roman" w:hAnsi="Arial" w:cs="Arial"/>
                <w:b/>
                <w:sz w:val="20"/>
                <w:szCs w:val="20"/>
              </w:rPr>
              <w:t>B</w:t>
            </w:r>
            <w:r w:rsidR="003D0DEC" w:rsidRPr="00231B32">
              <w:rPr>
                <w:rFonts w:ascii="Arial" w:eastAsia="Times New Roman" w:hAnsi="Arial" w:cs="Arial"/>
                <w:b/>
                <w:sz w:val="20"/>
                <w:szCs w:val="20"/>
              </w:rPr>
              <w:t xml:space="preserve">akım onarım </w:t>
            </w:r>
            <w:r w:rsidR="008913FE" w:rsidRPr="00231B32">
              <w:rPr>
                <w:rFonts w:ascii="Arial" w:eastAsia="Times New Roman" w:hAnsi="Arial" w:cs="Arial"/>
                <w:b/>
                <w:sz w:val="20"/>
                <w:szCs w:val="20"/>
              </w:rPr>
              <w:t>kayıt işlemlerini yapar.</w:t>
            </w:r>
          </w:p>
          <w:p w14:paraId="777DC357" w14:textId="77777777" w:rsidR="006E7136" w:rsidRPr="003D0DEC" w:rsidRDefault="003D0DEC" w:rsidP="009B7450">
            <w:pPr>
              <w:pStyle w:val="ListeParagraf"/>
              <w:numPr>
                <w:ilvl w:val="0"/>
                <w:numId w:val="18"/>
              </w:numPr>
              <w:spacing w:after="120" w:line="240" w:lineRule="auto"/>
              <w:ind w:left="624" w:hanging="284"/>
              <w:contextualSpacing w:val="0"/>
              <w:jc w:val="both"/>
              <w:rPr>
                <w:rFonts w:ascii="Arial" w:eastAsia="Times New Roman" w:hAnsi="Arial" w:cs="Arial"/>
                <w:sz w:val="20"/>
                <w:szCs w:val="20"/>
              </w:rPr>
            </w:pPr>
            <w:r w:rsidRPr="003D0DEC">
              <w:rPr>
                <w:rFonts w:ascii="Arial" w:eastAsia="Times New Roman" w:hAnsi="Arial" w:cs="Arial"/>
                <w:sz w:val="20"/>
                <w:szCs w:val="20"/>
              </w:rPr>
              <w:t>Arıza bildirim onarım ve bakım formlarının doldurulması ve arşivlenmesi açıklanır</w:t>
            </w:r>
            <w:r w:rsidR="006756E9">
              <w:rPr>
                <w:rFonts w:ascii="Arial" w:eastAsia="Times New Roman" w:hAnsi="Arial" w:cs="Arial"/>
                <w:sz w:val="20"/>
                <w:szCs w:val="20"/>
              </w:rPr>
              <w:t>.</w:t>
            </w:r>
          </w:p>
        </w:tc>
      </w:tr>
      <w:tr w:rsidR="00D26DE0" w:rsidRPr="006754B6" w14:paraId="2C2FDA3C" w14:textId="77777777" w:rsidTr="00DA0B6F">
        <w:trPr>
          <w:trHeight w:val="143"/>
          <w:jc w:val="center"/>
        </w:trPr>
        <w:tc>
          <w:tcPr>
            <w:tcW w:w="1838" w:type="dxa"/>
          </w:tcPr>
          <w:p w14:paraId="78503B15" w14:textId="77777777" w:rsidR="00D26DE0" w:rsidRPr="00BD5C16" w:rsidRDefault="00FE0E2B" w:rsidP="00FC002A">
            <w:pPr>
              <w:spacing w:after="0" w:line="240" w:lineRule="auto"/>
              <w:rPr>
                <w:rFonts w:ascii="Arial" w:hAnsi="Arial" w:cs="Arial"/>
                <w:b/>
                <w:sz w:val="20"/>
                <w:szCs w:val="20"/>
              </w:rPr>
            </w:pPr>
            <w:r w:rsidRPr="00FE0E2B">
              <w:rPr>
                <w:rFonts w:ascii="Arial" w:hAnsi="Arial" w:cs="Arial"/>
                <w:b/>
                <w:sz w:val="20"/>
                <w:szCs w:val="20"/>
              </w:rPr>
              <w:lastRenderedPageBreak/>
              <w:t>AYDINLATMA EKİPMANLARININ ATIK YÖNETİMİ</w:t>
            </w:r>
          </w:p>
        </w:tc>
        <w:tc>
          <w:tcPr>
            <w:tcW w:w="2835" w:type="dxa"/>
          </w:tcPr>
          <w:p w14:paraId="38F785C5" w14:textId="77777777" w:rsidR="00FE0E2B" w:rsidRPr="00FE0E2B" w:rsidRDefault="00FE0E2B" w:rsidP="009B7450">
            <w:pPr>
              <w:pStyle w:val="ListeParagraf"/>
              <w:numPr>
                <w:ilvl w:val="0"/>
                <w:numId w:val="10"/>
              </w:numPr>
              <w:spacing w:before="120" w:after="120" w:line="240" w:lineRule="auto"/>
              <w:ind w:left="284" w:hanging="284"/>
              <w:contextualSpacing w:val="0"/>
              <w:jc w:val="both"/>
              <w:rPr>
                <w:rFonts w:ascii="Arial" w:eastAsia="Times New Roman" w:hAnsi="Arial" w:cs="Arial"/>
                <w:sz w:val="20"/>
                <w:szCs w:val="20"/>
              </w:rPr>
            </w:pPr>
            <w:r w:rsidRPr="00FE0E2B">
              <w:rPr>
                <w:rFonts w:ascii="Arial" w:eastAsia="Times New Roman" w:hAnsi="Arial" w:cs="Arial"/>
                <w:sz w:val="20"/>
                <w:szCs w:val="20"/>
              </w:rPr>
              <w:t>Aydınlatmada Atık Yönetiminin Önemi</w:t>
            </w:r>
          </w:p>
          <w:p w14:paraId="27DEF86B" w14:textId="77777777" w:rsidR="00323C76" w:rsidRPr="00323C76" w:rsidRDefault="00323C76" w:rsidP="00323C76">
            <w:pPr>
              <w:spacing w:after="120" w:line="240" w:lineRule="auto"/>
              <w:jc w:val="both"/>
              <w:rPr>
                <w:rFonts w:ascii="Arial" w:eastAsia="Times New Roman" w:hAnsi="Arial" w:cs="Arial"/>
                <w:sz w:val="20"/>
                <w:szCs w:val="20"/>
              </w:rPr>
            </w:pPr>
          </w:p>
          <w:p w14:paraId="2FECF7A4" w14:textId="77777777" w:rsidR="00323C76" w:rsidRDefault="00323C76" w:rsidP="00323C76">
            <w:pPr>
              <w:pStyle w:val="ListeParagraf"/>
              <w:spacing w:after="120" w:line="240" w:lineRule="auto"/>
              <w:ind w:left="284"/>
              <w:contextualSpacing w:val="0"/>
              <w:jc w:val="both"/>
              <w:rPr>
                <w:rFonts w:ascii="Arial" w:eastAsia="Times New Roman" w:hAnsi="Arial" w:cs="Arial"/>
                <w:sz w:val="20"/>
                <w:szCs w:val="20"/>
              </w:rPr>
            </w:pPr>
          </w:p>
          <w:p w14:paraId="30E50F18" w14:textId="77777777" w:rsidR="00323C76" w:rsidRDefault="00323C76" w:rsidP="00323C76">
            <w:pPr>
              <w:pStyle w:val="ListeParagraf"/>
              <w:spacing w:after="360" w:line="240" w:lineRule="auto"/>
              <w:ind w:left="284"/>
              <w:contextualSpacing w:val="0"/>
              <w:jc w:val="both"/>
              <w:rPr>
                <w:rFonts w:ascii="Arial" w:eastAsia="Times New Roman" w:hAnsi="Arial" w:cs="Arial"/>
                <w:sz w:val="20"/>
                <w:szCs w:val="20"/>
              </w:rPr>
            </w:pPr>
          </w:p>
          <w:p w14:paraId="0AD3BB33" w14:textId="77777777" w:rsidR="00192F52" w:rsidRPr="00BD5C16" w:rsidRDefault="00FE0E2B" w:rsidP="009B7450">
            <w:pPr>
              <w:pStyle w:val="ListeParagraf"/>
              <w:numPr>
                <w:ilvl w:val="0"/>
                <w:numId w:val="10"/>
              </w:numPr>
              <w:spacing w:after="120" w:line="240" w:lineRule="auto"/>
              <w:ind w:left="284" w:hanging="284"/>
              <w:contextualSpacing w:val="0"/>
              <w:jc w:val="both"/>
              <w:rPr>
                <w:rFonts w:ascii="Arial" w:eastAsia="Times New Roman" w:hAnsi="Arial" w:cs="Arial"/>
                <w:sz w:val="20"/>
                <w:szCs w:val="20"/>
              </w:rPr>
            </w:pPr>
            <w:r w:rsidRPr="00FE0E2B">
              <w:rPr>
                <w:rFonts w:ascii="Arial" w:eastAsia="Times New Roman" w:hAnsi="Arial" w:cs="Arial"/>
                <w:sz w:val="20"/>
                <w:szCs w:val="20"/>
              </w:rPr>
              <w:t>Aydınlatmada Atık Yönetim Süreci</w:t>
            </w:r>
          </w:p>
        </w:tc>
        <w:tc>
          <w:tcPr>
            <w:tcW w:w="4678" w:type="dxa"/>
          </w:tcPr>
          <w:p w14:paraId="77C144D4" w14:textId="77777777" w:rsidR="00FE0E2B" w:rsidRDefault="00FE0E2B" w:rsidP="009B7450">
            <w:pPr>
              <w:pStyle w:val="ListeParagraf"/>
              <w:numPr>
                <w:ilvl w:val="0"/>
                <w:numId w:val="11"/>
              </w:numPr>
              <w:spacing w:before="120" w:after="120" w:line="240" w:lineRule="auto"/>
              <w:ind w:left="341" w:hanging="284"/>
              <w:contextualSpacing w:val="0"/>
              <w:jc w:val="both"/>
              <w:rPr>
                <w:rFonts w:ascii="Arial" w:eastAsia="Times New Roman" w:hAnsi="Arial" w:cs="Arial"/>
                <w:b/>
                <w:sz w:val="20"/>
                <w:szCs w:val="20"/>
              </w:rPr>
            </w:pPr>
            <w:r w:rsidRPr="00FE0E2B">
              <w:rPr>
                <w:rFonts w:ascii="Arial" w:eastAsia="Times New Roman" w:hAnsi="Arial" w:cs="Arial"/>
                <w:b/>
                <w:sz w:val="20"/>
                <w:szCs w:val="20"/>
              </w:rPr>
              <w:t>Aydınlatmada atık yönetiminin önemini açıklar.</w:t>
            </w:r>
          </w:p>
          <w:p w14:paraId="4C7A66C9" w14:textId="77777777" w:rsidR="00C16A7B" w:rsidRPr="00FA4A4E" w:rsidRDefault="00161D01" w:rsidP="009B7450">
            <w:pPr>
              <w:pStyle w:val="ListeParagraf"/>
              <w:numPr>
                <w:ilvl w:val="0"/>
                <w:numId w:val="18"/>
              </w:numPr>
              <w:spacing w:after="0" w:line="240" w:lineRule="auto"/>
              <w:ind w:left="624" w:hanging="284"/>
              <w:contextualSpacing w:val="0"/>
              <w:jc w:val="both"/>
              <w:rPr>
                <w:rFonts w:ascii="Arial" w:eastAsia="Times New Roman" w:hAnsi="Arial" w:cs="Arial"/>
                <w:b/>
                <w:sz w:val="20"/>
                <w:szCs w:val="20"/>
              </w:rPr>
            </w:pPr>
            <w:r>
              <w:rPr>
                <w:rFonts w:ascii="Arial" w:eastAsia="Times New Roman" w:hAnsi="Arial" w:cs="Arial"/>
                <w:sz w:val="20"/>
                <w:szCs w:val="20"/>
              </w:rPr>
              <w:t>Atık türlerini açıklanır.</w:t>
            </w:r>
          </w:p>
          <w:p w14:paraId="0EC60AE8" w14:textId="77777777" w:rsidR="00FA4A4E" w:rsidRPr="00B92B74" w:rsidRDefault="00FA4A4E" w:rsidP="009B7450">
            <w:pPr>
              <w:pStyle w:val="ListeParagraf"/>
              <w:numPr>
                <w:ilvl w:val="0"/>
                <w:numId w:val="18"/>
              </w:numPr>
              <w:spacing w:after="0" w:line="240" w:lineRule="auto"/>
              <w:ind w:left="624" w:hanging="284"/>
              <w:contextualSpacing w:val="0"/>
              <w:jc w:val="both"/>
              <w:rPr>
                <w:rFonts w:ascii="Arial" w:eastAsia="Times New Roman" w:hAnsi="Arial" w:cs="Arial"/>
                <w:b/>
                <w:sz w:val="20"/>
                <w:szCs w:val="20"/>
              </w:rPr>
            </w:pPr>
            <w:r w:rsidRPr="00B92B74">
              <w:rPr>
                <w:rFonts w:ascii="Arial" w:eastAsia="Times New Roman" w:hAnsi="Arial" w:cs="Arial"/>
                <w:sz w:val="20"/>
                <w:szCs w:val="20"/>
              </w:rPr>
              <w:t>Atıkların çevreye verdiği zarar açıklanır.</w:t>
            </w:r>
          </w:p>
          <w:p w14:paraId="5E9D309C" w14:textId="77777777" w:rsidR="00FA4A4E" w:rsidRPr="00B92B74" w:rsidRDefault="00FA4A4E" w:rsidP="009B7450">
            <w:pPr>
              <w:pStyle w:val="ListeParagraf"/>
              <w:numPr>
                <w:ilvl w:val="0"/>
                <w:numId w:val="18"/>
              </w:numPr>
              <w:spacing w:after="120" w:line="240" w:lineRule="auto"/>
              <w:ind w:left="624" w:hanging="284"/>
              <w:contextualSpacing w:val="0"/>
              <w:jc w:val="both"/>
              <w:rPr>
                <w:rFonts w:ascii="Arial" w:eastAsia="Times New Roman" w:hAnsi="Arial" w:cs="Arial"/>
                <w:b/>
                <w:sz w:val="20"/>
                <w:szCs w:val="20"/>
              </w:rPr>
            </w:pPr>
            <w:r w:rsidRPr="00B92B74">
              <w:rPr>
                <w:rFonts w:ascii="Arial" w:eastAsia="Times New Roman" w:hAnsi="Arial" w:cs="Arial"/>
                <w:sz w:val="20"/>
                <w:szCs w:val="20"/>
              </w:rPr>
              <w:t xml:space="preserve">Atıkların usulünü uygun toplandığında çevre </w:t>
            </w:r>
            <w:r w:rsidR="006756E9" w:rsidRPr="00B92B74">
              <w:rPr>
                <w:rFonts w:ascii="Arial" w:eastAsia="Times New Roman" w:hAnsi="Arial" w:cs="Arial"/>
                <w:sz w:val="20"/>
                <w:szCs w:val="20"/>
              </w:rPr>
              <w:t>ve ekonomiye sağladığı yararlar açıklanır.</w:t>
            </w:r>
          </w:p>
          <w:p w14:paraId="4F5EB1B4" w14:textId="77777777" w:rsidR="00D26DE0" w:rsidRDefault="00FE0E2B" w:rsidP="009B7450">
            <w:pPr>
              <w:pStyle w:val="ListeParagraf"/>
              <w:numPr>
                <w:ilvl w:val="0"/>
                <w:numId w:val="11"/>
              </w:numPr>
              <w:spacing w:after="120" w:line="240" w:lineRule="auto"/>
              <w:ind w:left="341" w:hanging="284"/>
              <w:contextualSpacing w:val="0"/>
              <w:jc w:val="both"/>
              <w:rPr>
                <w:rFonts w:ascii="Arial" w:eastAsia="Times New Roman" w:hAnsi="Arial" w:cs="Arial"/>
                <w:b/>
                <w:sz w:val="20"/>
                <w:szCs w:val="20"/>
              </w:rPr>
            </w:pPr>
            <w:r w:rsidRPr="00B92B74">
              <w:rPr>
                <w:rFonts w:ascii="Arial" w:eastAsia="Times New Roman" w:hAnsi="Arial" w:cs="Arial"/>
                <w:b/>
                <w:sz w:val="20"/>
                <w:szCs w:val="20"/>
              </w:rPr>
              <w:t>Aydınlatmada</w:t>
            </w:r>
            <w:r w:rsidRPr="00FE0E2B">
              <w:rPr>
                <w:rFonts w:ascii="Arial" w:eastAsia="Times New Roman" w:hAnsi="Arial" w:cs="Arial"/>
                <w:b/>
                <w:sz w:val="20"/>
                <w:szCs w:val="20"/>
              </w:rPr>
              <w:t xml:space="preserve"> atık yönetiminin sürecini açıklar.</w:t>
            </w:r>
          </w:p>
          <w:p w14:paraId="7ED428D8" w14:textId="77777777" w:rsidR="00161D01" w:rsidRPr="00161D01" w:rsidRDefault="00161D01" w:rsidP="009B7450">
            <w:pPr>
              <w:pStyle w:val="ListeParagraf"/>
              <w:numPr>
                <w:ilvl w:val="0"/>
                <w:numId w:val="18"/>
              </w:numPr>
              <w:spacing w:after="120" w:line="240" w:lineRule="auto"/>
              <w:ind w:left="624" w:hanging="284"/>
              <w:contextualSpacing w:val="0"/>
              <w:jc w:val="both"/>
              <w:rPr>
                <w:rFonts w:ascii="Arial" w:eastAsia="Times New Roman" w:hAnsi="Arial" w:cs="Arial"/>
                <w:b/>
                <w:sz w:val="20"/>
                <w:szCs w:val="20"/>
              </w:rPr>
            </w:pPr>
            <w:r w:rsidRPr="00161D01">
              <w:rPr>
                <w:rFonts w:ascii="Arial" w:eastAsia="Times New Roman" w:hAnsi="Arial" w:cs="Arial"/>
                <w:sz w:val="20"/>
                <w:szCs w:val="20"/>
              </w:rPr>
              <w:t xml:space="preserve">Atıkların toplanması ve geri kazanım </w:t>
            </w:r>
            <w:proofErr w:type="gramStart"/>
            <w:r w:rsidRPr="00161D01">
              <w:rPr>
                <w:rFonts w:ascii="Arial" w:eastAsia="Times New Roman" w:hAnsi="Arial" w:cs="Arial"/>
                <w:sz w:val="20"/>
                <w:szCs w:val="20"/>
              </w:rPr>
              <w:t>süreçleri  açıklanır</w:t>
            </w:r>
            <w:proofErr w:type="gramEnd"/>
            <w:r w:rsidRPr="00161D01">
              <w:rPr>
                <w:rFonts w:ascii="Arial" w:eastAsia="Times New Roman" w:hAnsi="Arial" w:cs="Arial"/>
                <w:sz w:val="20"/>
                <w:szCs w:val="20"/>
              </w:rPr>
              <w:t>.</w:t>
            </w:r>
          </w:p>
        </w:tc>
      </w:tr>
      <w:tr w:rsidR="00867BEF" w:rsidRPr="00506989" w14:paraId="596BDBF1" w14:textId="77777777" w:rsidTr="00217FA9">
        <w:tblPrEx>
          <w:jc w:val="left"/>
        </w:tblPrEx>
        <w:trPr>
          <w:trHeight w:val="240"/>
        </w:trPr>
        <w:tc>
          <w:tcPr>
            <w:tcW w:w="9351" w:type="dxa"/>
            <w:gridSpan w:val="3"/>
            <w:shd w:val="clear" w:color="auto" w:fill="D9E2F3" w:themeFill="accent1" w:themeFillTint="33"/>
            <w:vAlign w:val="center"/>
          </w:tcPr>
          <w:p w14:paraId="42D3FBB3" w14:textId="77777777" w:rsidR="00867BEF" w:rsidRPr="00506989" w:rsidRDefault="00867BEF" w:rsidP="00217FA9">
            <w:pPr>
              <w:spacing w:after="0" w:line="240" w:lineRule="auto"/>
              <w:jc w:val="center"/>
              <w:rPr>
                <w:rFonts w:ascii="Arial" w:hAnsi="Arial" w:cs="Arial"/>
                <w:b/>
              </w:rPr>
            </w:pPr>
            <w:r>
              <w:rPr>
                <w:rFonts w:ascii="Arial" w:hAnsi="Arial" w:cs="Arial"/>
                <w:b/>
              </w:rPr>
              <w:t>UYGULAMA FAALİYETLERİ/TEMRİNLER</w:t>
            </w:r>
          </w:p>
        </w:tc>
      </w:tr>
      <w:tr w:rsidR="00867BEF" w:rsidRPr="00506989" w14:paraId="7BBF7E11" w14:textId="77777777" w:rsidTr="00217FA9">
        <w:tblPrEx>
          <w:jc w:val="left"/>
        </w:tblPrEx>
        <w:trPr>
          <w:trHeight w:val="240"/>
        </w:trPr>
        <w:tc>
          <w:tcPr>
            <w:tcW w:w="9351" w:type="dxa"/>
            <w:gridSpan w:val="3"/>
            <w:shd w:val="clear" w:color="auto" w:fill="D9E2F3" w:themeFill="accent1" w:themeFillTint="33"/>
          </w:tcPr>
          <w:p w14:paraId="19E18532" w14:textId="77777777" w:rsidR="00867BEF" w:rsidRPr="00E93BAC" w:rsidRDefault="00867BEF" w:rsidP="00217FA9">
            <w:pPr>
              <w:spacing w:after="0" w:line="240" w:lineRule="auto"/>
              <w:ind w:firstLine="594"/>
              <w:jc w:val="both"/>
              <w:rPr>
                <w:rFonts w:ascii="Arial" w:hAnsi="Arial" w:cs="Arial"/>
                <w:bCs/>
              </w:rPr>
            </w:pPr>
            <w:r w:rsidRPr="00217FA9">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08046B" w:rsidRPr="006754B6" w14:paraId="1C4166D4" w14:textId="77777777" w:rsidTr="00B92B74">
        <w:tblPrEx>
          <w:jc w:val="left"/>
        </w:tblPrEx>
        <w:trPr>
          <w:trHeight w:val="143"/>
        </w:trPr>
        <w:tc>
          <w:tcPr>
            <w:tcW w:w="1838" w:type="dxa"/>
          </w:tcPr>
          <w:p w14:paraId="7C544723" w14:textId="77777777" w:rsidR="0008046B" w:rsidRPr="006754B6" w:rsidRDefault="00E72CA5" w:rsidP="0008046B">
            <w:pPr>
              <w:spacing w:after="0" w:line="240" w:lineRule="auto"/>
              <w:ind w:left="26" w:hanging="26"/>
              <w:rPr>
                <w:rFonts w:ascii="Arial" w:eastAsia="Times New Roman" w:hAnsi="Arial" w:cs="Arial"/>
                <w:b/>
                <w:bCs/>
                <w:sz w:val="20"/>
                <w:szCs w:val="20"/>
              </w:rPr>
            </w:pPr>
            <w:r w:rsidRPr="00C146DC">
              <w:rPr>
                <w:rFonts w:ascii="Arial" w:hAnsi="Arial" w:cs="Arial"/>
                <w:b/>
                <w:sz w:val="20"/>
                <w:szCs w:val="20"/>
              </w:rPr>
              <w:t>AYDINLATMA EKİPMANLARINDA STANDART VE YÖNETMELİKLER</w:t>
            </w:r>
          </w:p>
        </w:tc>
        <w:tc>
          <w:tcPr>
            <w:tcW w:w="7513" w:type="dxa"/>
            <w:gridSpan w:val="2"/>
            <w:shd w:val="clear" w:color="auto" w:fill="auto"/>
          </w:tcPr>
          <w:p w14:paraId="4839F862" w14:textId="536BE2BF" w:rsidR="007C5548" w:rsidRPr="00B92B74" w:rsidRDefault="007C5548" w:rsidP="009B7450">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Aydınlatma ürünlerinin elektromanyetik direktifi (EMC) kapsamındaki mevzuat hükümlerine uygunluğunu sorgulama</w:t>
            </w:r>
          </w:p>
          <w:p w14:paraId="72FAAC61" w14:textId="6CE6946C" w:rsidR="007C5548" w:rsidRPr="00B92B74" w:rsidRDefault="00C57D60" w:rsidP="009B7450">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Katalog</w:t>
            </w:r>
            <w:r w:rsidR="007C5548" w:rsidRPr="00B92B74">
              <w:rPr>
                <w:rFonts w:ascii="Arial" w:eastAsia="Times New Roman" w:hAnsi="Arial" w:cs="Arial"/>
                <w:sz w:val="20"/>
                <w:szCs w:val="20"/>
              </w:rPr>
              <w:t xml:space="preserve"> bilgilerine göre enerji etiketlemesi sınıfının kontrolü</w:t>
            </w:r>
          </w:p>
          <w:p w14:paraId="15B3EAD8" w14:textId="64D8E7AC" w:rsidR="007C5548" w:rsidRPr="00B92B74" w:rsidRDefault="007C5548" w:rsidP="009B7450">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Herhangi bir firmaya ait ürünün CE sorgulamasını firmaya ait internet sitesinden yapma</w:t>
            </w:r>
          </w:p>
          <w:p w14:paraId="32451FA2" w14:textId="703C95D0" w:rsidR="007C5548" w:rsidRPr="00B92B74" w:rsidRDefault="007C5548" w:rsidP="009B7450">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TSE internet sitesinden aydınlatma sistemlerine ait standart sorgulaması</w:t>
            </w:r>
          </w:p>
          <w:p w14:paraId="20DB686A" w14:textId="674B5699" w:rsidR="0008046B" w:rsidRPr="00B92B74" w:rsidRDefault="007C5548" w:rsidP="009B7450">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 xml:space="preserve">Kullanılan ölçüm cihazlarına ait </w:t>
            </w:r>
            <w:proofErr w:type="gramStart"/>
            <w:r w:rsidRPr="00B92B74">
              <w:rPr>
                <w:rFonts w:ascii="Arial" w:eastAsia="Times New Roman" w:hAnsi="Arial" w:cs="Arial"/>
                <w:sz w:val="20"/>
                <w:szCs w:val="20"/>
              </w:rPr>
              <w:t>kalibrasyo</w:t>
            </w:r>
            <w:r w:rsidR="008B3D9C">
              <w:rPr>
                <w:rFonts w:ascii="Arial" w:eastAsia="Times New Roman" w:hAnsi="Arial" w:cs="Arial"/>
                <w:sz w:val="20"/>
                <w:szCs w:val="20"/>
              </w:rPr>
              <w:t>n</w:t>
            </w:r>
            <w:proofErr w:type="gramEnd"/>
            <w:r w:rsidR="008B3D9C">
              <w:rPr>
                <w:rFonts w:ascii="Arial" w:eastAsia="Times New Roman" w:hAnsi="Arial" w:cs="Arial"/>
                <w:sz w:val="20"/>
                <w:szCs w:val="20"/>
              </w:rPr>
              <w:t xml:space="preserve"> sürelerinin kontrolü</w:t>
            </w:r>
          </w:p>
        </w:tc>
      </w:tr>
      <w:tr w:rsidR="0008046B" w:rsidRPr="006754B6" w14:paraId="6A25B2F9" w14:textId="77777777" w:rsidTr="00B92B74">
        <w:tblPrEx>
          <w:jc w:val="left"/>
        </w:tblPrEx>
        <w:trPr>
          <w:trHeight w:val="143"/>
        </w:trPr>
        <w:tc>
          <w:tcPr>
            <w:tcW w:w="1838" w:type="dxa"/>
          </w:tcPr>
          <w:p w14:paraId="14128EF6" w14:textId="77777777" w:rsidR="0008046B" w:rsidRPr="006754B6" w:rsidRDefault="0004418F" w:rsidP="0008046B">
            <w:pPr>
              <w:spacing w:after="0" w:line="240" w:lineRule="auto"/>
              <w:ind w:left="26" w:hanging="26"/>
              <w:rPr>
                <w:rFonts w:ascii="Arial" w:eastAsia="Times New Roman" w:hAnsi="Arial" w:cs="Arial"/>
                <w:b/>
                <w:bCs/>
                <w:sz w:val="20"/>
                <w:szCs w:val="20"/>
              </w:rPr>
            </w:pPr>
            <w:r>
              <w:rPr>
                <w:rFonts w:ascii="Arial" w:hAnsi="Arial" w:cs="Arial"/>
                <w:b/>
                <w:color w:val="000000" w:themeColor="text1"/>
                <w:sz w:val="20"/>
                <w:szCs w:val="20"/>
              </w:rPr>
              <w:t xml:space="preserve">AYDINLATMA UYGULAMALARINDA </w:t>
            </w:r>
            <w:r w:rsidR="00E72CA5" w:rsidRPr="002946B4">
              <w:rPr>
                <w:rFonts w:ascii="Arial" w:hAnsi="Arial" w:cs="Arial"/>
                <w:b/>
                <w:color w:val="000000" w:themeColor="text1"/>
                <w:sz w:val="20"/>
                <w:szCs w:val="20"/>
              </w:rPr>
              <w:t>VERİMLİLİK</w:t>
            </w:r>
          </w:p>
        </w:tc>
        <w:tc>
          <w:tcPr>
            <w:tcW w:w="7513" w:type="dxa"/>
            <w:gridSpan w:val="2"/>
            <w:shd w:val="clear" w:color="auto" w:fill="auto"/>
          </w:tcPr>
          <w:p w14:paraId="270332D5" w14:textId="35A9D7B7" w:rsidR="005E5CB9" w:rsidRPr="00B92B74" w:rsidRDefault="005E5CB9" w:rsidP="009B7450">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Aydınlatma sistemlerine ait ışık a</w:t>
            </w:r>
            <w:r w:rsidR="001A4401" w:rsidRPr="00B92B74">
              <w:rPr>
                <w:rFonts w:ascii="Arial" w:eastAsia="Times New Roman" w:hAnsi="Arial" w:cs="Arial"/>
                <w:sz w:val="20"/>
                <w:szCs w:val="20"/>
              </w:rPr>
              <w:t>kısı/güç (lümen/</w:t>
            </w:r>
            <w:proofErr w:type="spellStart"/>
            <w:r w:rsidR="001A4401" w:rsidRPr="00B92B74">
              <w:rPr>
                <w:rFonts w:ascii="Arial" w:eastAsia="Times New Roman" w:hAnsi="Arial" w:cs="Arial"/>
                <w:sz w:val="20"/>
                <w:szCs w:val="20"/>
              </w:rPr>
              <w:t>Watt</w:t>
            </w:r>
            <w:proofErr w:type="spellEnd"/>
            <w:r w:rsidR="001A4401" w:rsidRPr="00B92B74">
              <w:rPr>
                <w:rFonts w:ascii="Arial" w:eastAsia="Times New Roman" w:hAnsi="Arial" w:cs="Arial"/>
                <w:sz w:val="20"/>
                <w:szCs w:val="20"/>
              </w:rPr>
              <w:t>) hesapları</w:t>
            </w:r>
          </w:p>
          <w:p w14:paraId="40C1E973" w14:textId="6F276BE3" w:rsidR="002841E2" w:rsidRPr="00B92B74" w:rsidRDefault="00D16D10" w:rsidP="008B3D9C">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Bir ortamın farklı aydınlatma teknolojileri kullanarak a</w:t>
            </w:r>
            <w:r w:rsidR="006756E9" w:rsidRPr="00B92B74">
              <w:rPr>
                <w:rFonts w:ascii="Arial" w:eastAsia="Times New Roman" w:hAnsi="Arial" w:cs="Arial"/>
                <w:sz w:val="20"/>
                <w:szCs w:val="20"/>
              </w:rPr>
              <w:t>ydınlatılması sonucunda oluşan enerji</w:t>
            </w:r>
            <w:r w:rsidR="00C57D60" w:rsidRPr="00B92B74">
              <w:rPr>
                <w:rFonts w:ascii="Arial" w:eastAsia="Times New Roman" w:hAnsi="Arial" w:cs="Arial"/>
                <w:sz w:val="20"/>
                <w:szCs w:val="20"/>
              </w:rPr>
              <w:t xml:space="preserve"> verimlilik sıralaması</w:t>
            </w:r>
            <w:r w:rsidR="006756E9" w:rsidRPr="00B92B74">
              <w:rPr>
                <w:rFonts w:ascii="Arial" w:eastAsia="Times New Roman" w:hAnsi="Arial" w:cs="Arial"/>
                <w:sz w:val="20"/>
                <w:szCs w:val="20"/>
              </w:rPr>
              <w:t>,</w:t>
            </w:r>
            <w:r w:rsidR="00E00908" w:rsidRPr="00B92B74">
              <w:rPr>
                <w:rFonts w:ascii="Arial" w:eastAsia="Times New Roman" w:hAnsi="Arial" w:cs="Arial"/>
                <w:sz w:val="20"/>
                <w:szCs w:val="20"/>
              </w:rPr>
              <w:t xml:space="preserve"> enerji etiketlemesi verileri</w:t>
            </w:r>
            <w:r w:rsidR="00EA10D8">
              <w:rPr>
                <w:rFonts w:ascii="Arial" w:eastAsia="Times New Roman" w:hAnsi="Arial" w:cs="Arial"/>
                <w:sz w:val="20"/>
                <w:szCs w:val="20"/>
              </w:rPr>
              <w:t xml:space="preserve"> yapma</w:t>
            </w:r>
          </w:p>
        </w:tc>
      </w:tr>
      <w:tr w:rsidR="005E5CB9" w:rsidRPr="006754B6" w14:paraId="39723384" w14:textId="77777777" w:rsidTr="00B92B74">
        <w:tblPrEx>
          <w:jc w:val="left"/>
        </w:tblPrEx>
        <w:trPr>
          <w:trHeight w:val="143"/>
        </w:trPr>
        <w:tc>
          <w:tcPr>
            <w:tcW w:w="1838" w:type="dxa"/>
          </w:tcPr>
          <w:p w14:paraId="434FDE43" w14:textId="77777777" w:rsidR="005E5CB9" w:rsidRPr="006754B6" w:rsidRDefault="00E72CA5" w:rsidP="0008046B">
            <w:pPr>
              <w:spacing w:after="0" w:line="240" w:lineRule="auto"/>
              <w:ind w:left="26" w:hanging="26"/>
              <w:rPr>
                <w:rFonts w:ascii="Arial" w:eastAsia="Times New Roman" w:hAnsi="Arial" w:cs="Arial"/>
                <w:b/>
                <w:bCs/>
                <w:sz w:val="20"/>
                <w:szCs w:val="20"/>
              </w:rPr>
            </w:pPr>
            <w:r w:rsidRPr="00C146DC">
              <w:rPr>
                <w:rFonts w:ascii="Arial" w:hAnsi="Arial" w:cs="Arial"/>
                <w:b/>
                <w:sz w:val="20"/>
                <w:szCs w:val="20"/>
              </w:rPr>
              <w:t>AYDINLATMA ÜRÜNLERİNDE GÜVENLİK VE BAKIM</w:t>
            </w:r>
          </w:p>
        </w:tc>
        <w:tc>
          <w:tcPr>
            <w:tcW w:w="7513" w:type="dxa"/>
            <w:gridSpan w:val="2"/>
            <w:shd w:val="clear" w:color="auto" w:fill="auto"/>
          </w:tcPr>
          <w:p w14:paraId="6A0E8814" w14:textId="4FC54F43" w:rsidR="00E016E1" w:rsidRPr="00B92B74" w:rsidRDefault="00E016E1" w:rsidP="009B7450">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Aydınlatma cihazlarına ait</w:t>
            </w:r>
            <w:r w:rsidR="00D16D10" w:rsidRPr="00B92B74">
              <w:rPr>
                <w:rFonts w:ascii="Arial" w:eastAsia="Times New Roman" w:hAnsi="Arial" w:cs="Arial"/>
                <w:sz w:val="20"/>
                <w:szCs w:val="20"/>
              </w:rPr>
              <w:t xml:space="preserve"> montaj ve kullanım kılavuzlarını kullanma</w:t>
            </w:r>
          </w:p>
          <w:p w14:paraId="4A875C01" w14:textId="5F7E97A0" w:rsidR="005E5CB9" w:rsidRPr="00B92B74" w:rsidRDefault="005E5CB9" w:rsidP="009B7450">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Aydınlatma sisteminde kullanılan armatür bağlantılarının elle ve gözle kontrolü</w:t>
            </w:r>
          </w:p>
          <w:p w14:paraId="45E16C0D" w14:textId="168BD09C" w:rsidR="0028031C" w:rsidRPr="00B92B74" w:rsidRDefault="0028031C" w:rsidP="009B7450">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 xml:space="preserve">Armatüre ait etiket </w:t>
            </w:r>
            <w:r w:rsidR="00C70594" w:rsidRPr="00B92B74">
              <w:rPr>
                <w:rFonts w:ascii="Arial" w:eastAsia="Times New Roman" w:hAnsi="Arial" w:cs="Arial"/>
                <w:sz w:val="20"/>
                <w:szCs w:val="20"/>
              </w:rPr>
              <w:t>ve kullanım kılavuzundaki elektriksel parametrelerin ölçüm ile kontrolü</w:t>
            </w:r>
          </w:p>
          <w:p w14:paraId="73FB18D1" w14:textId="7A064977" w:rsidR="005E5CB9" w:rsidRPr="00B92B74" w:rsidRDefault="005E5CB9" w:rsidP="009B7450">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Armatür bağlantı</w:t>
            </w:r>
            <w:r w:rsidR="006756E9" w:rsidRPr="00B92B74">
              <w:rPr>
                <w:rFonts w:ascii="Arial" w:eastAsia="Times New Roman" w:hAnsi="Arial" w:cs="Arial"/>
                <w:sz w:val="20"/>
                <w:szCs w:val="20"/>
              </w:rPr>
              <w:t>larında</w:t>
            </w:r>
            <w:r w:rsidRPr="00B92B74">
              <w:rPr>
                <w:rFonts w:ascii="Arial" w:eastAsia="Times New Roman" w:hAnsi="Arial" w:cs="Arial"/>
                <w:sz w:val="20"/>
                <w:szCs w:val="20"/>
              </w:rPr>
              <w:t xml:space="preserve"> Faz Nötr, Faz Toprak </w:t>
            </w:r>
            <w:r w:rsidR="006756E9" w:rsidRPr="00B92B74">
              <w:rPr>
                <w:rFonts w:ascii="Arial" w:eastAsia="Times New Roman" w:hAnsi="Arial" w:cs="Arial"/>
                <w:sz w:val="20"/>
                <w:szCs w:val="20"/>
              </w:rPr>
              <w:t xml:space="preserve">arası </w:t>
            </w:r>
            <w:r w:rsidR="001A4401" w:rsidRPr="00B92B74">
              <w:rPr>
                <w:rFonts w:ascii="Arial" w:eastAsia="Times New Roman" w:hAnsi="Arial" w:cs="Arial"/>
                <w:sz w:val="20"/>
                <w:szCs w:val="20"/>
              </w:rPr>
              <w:t>gerilim ölçümü</w:t>
            </w:r>
          </w:p>
          <w:p w14:paraId="02F411ED" w14:textId="5E3D441A" w:rsidR="005E5CB9" w:rsidRPr="00B92B74" w:rsidRDefault="005E5CB9" w:rsidP="009B7450">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Armatür sürücü ve ateşleyici değişimi</w:t>
            </w:r>
          </w:p>
          <w:p w14:paraId="68605848" w14:textId="2B3A61C8" w:rsidR="005E5CB9" w:rsidRPr="00B92B74" w:rsidRDefault="006756E9" w:rsidP="009B7450">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Armatürlerde l</w:t>
            </w:r>
            <w:r w:rsidR="001A4401" w:rsidRPr="00B92B74">
              <w:rPr>
                <w:rFonts w:ascii="Arial" w:eastAsia="Times New Roman" w:hAnsi="Arial" w:cs="Arial"/>
                <w:sz w:val="20"/>
                <w:szCs w:val="20"/>
              </w:rPr>
              <w:t>amba değişimi</w:t>
            </w:r>
          </w:p>
          <w:p w14:paraId="5327C249" w14:textId="65132D0F" w:rsidR="005E5CB9" w:rsidRPr="00B92B74" w:rsidRDefault="005E5CB9" w:rsidP="009B7450">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Armatür bileşenlerinin elektriksel bağlantılarında temassı</w:t>
            </w:r>
            <w:r w:rsidR="001A4401" w:rsidRPr="00B92B74">
              <w:rPr>
                <w:rFonts w:ascii="Arial" w:eastAsia="Times New Roman" w:hAnsi="Arial" w:cs="Arial"/>
                <w:sz w:val="20"/>
                <w:szCs w:val="20"/>
              </w:rPr>
              <w:t>zlık ve gevşek irtibat kontrolü</w:t>
            </w:r>
          </w:p>
          <w:p w14:paraId="37554C3A" w14:textId="6F4708BF" w:rsidR="005E5CB9" w:rsidRPr="00B92B74" w:rsidRDefault="003213AE" w:rsidP="009B7450">
            <w:pPr>
              <w:pStyle w:val="ListeParagraf"/>
              <w:numPr>
                <w:ilvl w:val="0"/>
                <w:numId w:val="3"/>
              </w:numPr>
              <w:spacing w:after="0" w:line="240" w:lineRule="auto"/>
              <w:jc w:val="both"/>
              <w:rPr>
                <w:rFonts w:ascii="Arial" w:eastAsia="Times New Roman" w:hAnsi="Arial" w:cs="Arial"/>
                <w:sz w:val="20"/>
                <w:szCs w:val="20"/>
              </w:rPr>
            </w:pPr>
            <w:r w:rsidRPr="003213AE">
              <w:rPr>
                <w:rFonts w:ascii="Arial" w:hAnsi="Arial" w:cs="Arial"/>
                <w:sz w:val="20"/>
                <w:szCs w:val="20"/>
              </w:rPr>
              <w:t xml:space="preserve">LED </w:t>
            </w:r>
            <w:r w:rsidR="005E5CB9" w:rsidRPr="00B92B74">
              <w:rPr>
                <w:rFonts w:ascii="Arial" w:eastAsia="Times New Roman" w:hAnsi="Arial" w:cs="Arial"/>
                <w:sz w:val="20"/>
                <w:szCs w:val="20"/>
              </w:rPr>
              <w:t>sistemlerde sürücü giriş gerilimi kontrolü</w:t>
            </w:r>
          </w:p>
          <w:p w14:paraId="5E5A2183" w14:textId="21597525" w:rsidR="005E5CB9" w:rsidRPr="00B92B74" w:rsidRDefault="003213AE" w:rsidP="009B7450">
            <w:pPr>
              <w:pStyle w:val="ListeParagraf"/>
              <w:numPr>
                <w:ilvl w:val="0"/>
                <w:numId w:val="3"/>
              </w:numPr>
              <w:spacing w:after="0" w:line="240" w:lineRule="auto"/>
              <w:jc w:val="both"/>
              <w:rPr>
                <w:rFonts w:ascii="Arial" w:eastAsia="Times New Roman" w:hAnsi="Arial" w:cs="Arial"/>
                <w:sz w:val="20"/>
                <w:szCs w:val="20"/>
              </w:rPr>
            </w:pPr>
            <w:r w:rsidRPr="003213AE">
              <w:rPr>
                <w:rFonts w:ascii="Arial" w:hAnsi="Arial" w:cs="Arial"/>
                <w:sz w:val="20"/>
                <w:szCs w:val="20"/>
              </w:rPr>
              <w:t xml:space="preserve">LED </w:t>
            </w:r>
            <w:r w:rsidR="005E5CB9" w:rsidRPr="00B92B74">
              <w:rPr>
                <w:rFonts w:ascii="Arial" w:eastAsia="Times New Roman" w:hAnsi="Arial" w:cs="Arial"/>
                <w:sz w:val="20"/>
                <w:szCs w:val="20"/>
              </w:rPr>
              <w:t xml:space="preserve">sistemlerde </w:t>
            </w:r>
            <w:r w:rsidR="00571936" w:rsidRPr="00B92B74">
              <w:rPr>
                <w:rFonts w:ascii="Arial" w:eastAsia="Times New Roman" w:hAnsi="Arial" w:cs="Arial"/>
                <w:sz w:val="20"/>
                <w:szCs w:val="20"/>
              </w:rPr>
              <w:t>s</w:t>
            </w:r>
            <w:r w:rsidR="005E5CB9" w:rsidRPr="00B92B74">
              <w:rPr>
                <w:rFonts w:ascii="Arial" w:eastAsia="Times New Roman" w:hAnsi="Arial" w:cs="Arial"/>
                <w:sz w:val="20"/>
                <w:szCs w:val="20"/>
              </w:rPr>
              <w:t>ürücü çıkış gerilim-akım kontrolü</w:t>
            </w:r>
          </w:p>
          <w:p w14:paraId="42C493A1" w14:textId="2B888D35" w:rsidR="005E5CB9" w:rsidRPr="00B92B74" w:rsidRDefault="003213AE" w:rsidP="009B7450">
            <w:pPr>
              <w:pStyle w:val="ListeParagraf"/>
              <w:numPr>
                <w:ilvl w:val="0"/>
                <w:numId w:val="3"/>
              </w:numPr>
              <w:spacing w:after="0" w:line="240" w:lineRule="auto"/>
              <w:jc w:val="both"/>
              <w:rPr>
                <w:rFonts w:ascii="Arial" w:eastAsia="Times New Roman" w:hAnsi="Arial" w:cs="Arial"/>
                <w:sz w:val="20"/>
                <w:szCs w:val="20"/>
              </w:rPr>
            </w:pPr>
            <w:r w:rsidRPr="003213AE">
              <w:rPr>
                <w:rFonts w:ascii="Arial" w:hAnsi="Arial" w:cs="Arial"/>
                <w:sz w:val="20"/>
                <w:szCs w:val="20"/>
              </w:rPr>
              <w:t xml:space="preserve">LED </w:t>
            </w:r>
            <w:r w:rsidR="005E5CB9" w:rsidRPr="00B92B74">
              <w:rPr>
                <w:rFonts w:ascii="Arial" w:eastAsia="Times New Roman" w:hAnsi="Arial" w:cs="Arial"/>
                <w:sz w:val="20"/>
                <w:szCs w:val="20"/>
              </w:rPr>
              <w:t>sistemlerde soğuk lehim ve bağlantı noktası kontrolleri</w:t>
            </w:r>
          </w:p>
          <w:p w14:paraId="0A6056B1" w14:textId="38D0A13D" w:rsidR="005E5CB9" w:rsidRPr="00B92B74" w:rsidRDefault="003213AE" w:rsidP="009B7450">
            <w:pPr>
              <w:pStyle w:val="ListeParagraf"/>
              <w:numPr>
                <w:ilvl w:val="0"/>
                <w:numId w:val="3"/>
              </w:numPr>
              <w:spacing w:after="0" w:line="240" w:lineRule="auto"/>
              <w:jc w:val="both"/>
              <w:rPr>
                <w:rFonts w:ascii="Arial" w:eastAsia="Times New Roman" w:hAnsi="Arial" w:cs="Arial"/>
                <w:sz w:val="20"/>
                <w:szCs w:val="20"/>
              </w:rPr>
            </w:pPr>
            <w:r w:rsidRPr="003213AE">
              <w:rPr>
                <w:rFonts w:ascii="Arial" w:hAnsi="Arial" w:cs="Arial"/>
                <w:sz w:val="20"/>
                <w:szCs w:val="20"/>
              </w:rPr>
              <w:t xml:space="preserve">LED </w:t>
            </w:r>
            <w:r w:rsidR="005E5CB9" w:rsidRPr="00B92B74">
              <w:rPr>
                <w:rFonts w:ascii="Arial" w:eastAsia="Times New Roman" w:hAnsi="Arial" w:cs="Arial"/>
                <w:sz w:val="20"/>
                <w:szCs w:val="20"/>
              </w:rPr>
              <w:t>sistemlerde iletkenlerin yalıtkan kontrolü</w:t>
            </w:r>
          </w:p>
          <w:p w14:paraId="2CEA778E" w14:textId="73AF2B9B" w:rsidR="005E5CB9" w:rsidRPr="00B92B74" w:rsidRDefault="003213AE" w:rsidP="009B7450">
            <w:pPr>
              <w:pStyle w:val="ListeParagraf"/>
              <w:numPr>
                <w:ilvl w:val="0"/>
                <w:numId w:val="3"/>
              </w:numPr>
              <w:spacing w:after="0" w:line="240" w:lineRule="auto"/>
              <w:jc w:val="both"/>
              <w:rPr>
                <w:rFonts w:ascii="Arial" w:eastAsia="Times New Roman" w:hAnsi="Arial" w:cs="Arial"/>
                <w:sz w:val="20"/>
                <w:szCs w:val="20"/>
              </w:rPr>
            </w:pPr>
            <w:r w:rsidRPr="003213AE">
              <w:rPr>
                <w:rFonts w:ascii="Arial" w:hAnsi="Arial" w:cs="Arial"/>
                <w:sz w:val="20"/>
                <w:szCs w:val="20"/>
              </w:rPr>
              <w:t xml:space="preserve">LED </w:t>
            </w:r>
            <w:r w:rsidR="005E5CB9" w:rsidRPr="00B92B74">
              <w:rPr>
                <w:rFonts w:ascii="Arial" w:eastAsia="Times New Roman" w:hAnsi="Arial" w:cs="Arial"/>
                <w:sz w:val="20"/>
                <w:szCs w:val="20"/>
              </w:rPr>
              <w:t xml:space="preserve">sistemlerde </w:t>
            </w:r>
            <w:r w:rsidR="00EA10D8" w:rsidRPr="00B92B74">
              <w:rPr>
                <w:rFonts w:ascii="Arial" w:eastAsia="Times New Roman" w:hAnsi="Arial" w:cs="Arial"/>
                <w:sz w:val="20"/>
                <w:szCs w:val="20"/>
              </w:rPr>
              <w:t xml:space="preserve">gözle </w:t>
            </w:r>
            <w:r w:rsidR="005E5CB9" w:rsidRPr="00B92B74">
              <w:rPr>
                <w:rFonts w:ascii="Arial" w:eastAsia="Times New Roman" w:hAnsi="Arial" w:cs="Arial"/>
                <w:sz w:val="20"/>
                <w:szCs w:val="20"/>
              </w:rPr>
              <w:t>yüksek gerilim tahribatının kontrolü</w:t>
            </w:r>
          </w:p>
          <w:p w14:paraId="39F93F5A" w14:textId="42653671" w:rsidR="005E5CB9" w:rsidRPr="00B92B74" w:rsidRDefault="005E5CB9" w:rsidP="009B7450">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 xml:space="preserve">Armatürlerde </w:t>
            </w:r>
            <w:r w:rsidR="00571936" w:rsidRPr="00B92B74">
              <w:rPr>
                <w:rFonts w:ascii="Arial" w:eastAsia="Times New Roman" w:hAnsi="Arial" w:cs="Arial"/>
                <w:sz w:val="20"/>
                <w:szCs w:val="20"/>
              </w:rPr>
              <w:t xml:space="preserve">gözle </w:t>
            </w:r>
            <w:r w:rsidRPr="00B92B74">
              <w:rPr>
                <w:rFonts w:ascii="Arial" w:eastAsia="Times New Roman" w:hAnsi="Arial" w:cs="Arial"/>
                <w:sz w:val="20"/>
                <w:szCs w:val="20"/>
              </w:rPr>
              <w:t>sızdırmazlık (IP) kontrolleri</w:t>
            </w:r>
          </w:p>
          <w:p w14:paraId="2A004573" w14:textId="3FE65A87" w:rsidR="00F24531" w:rsidRPr="00B92B74" w:rsidRDefault="00571936" w:rsidP="009B7450">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Armatürlerin t</w:t>
            </w:r>
            <w:r w:rsidR="00F24531" w:rsidRPr="00B92B74">
              <w:rPr>
                <w:rFonts w:ascii="Arial" w:eastAsia="Times New Roman" w:hAnsi="Arial" w:cs="Arial"/>
                <w:sz w:val="20"/>
                <w:szCs w:val="20"/>
              </w:rPr>
              <w:t>ermal kamera ile armatürlerin ısınma kontrolü</w:t>
            </w:r>
          </w:p>
          <w:p w14:paraId="677519E0" w14:textId="032BBFD8" w:rsidR="005E5CB9" w:rsidRPr="00B92B74" w:rsidRDefault="005E5CB9" w:rsidP="009B7450">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 xml:space="preserve">Üç fazlı aydınlatma sistemlerinde </w:t>
            </w:r>
            <w:proofErr w:type="gramStart"/>
            <w:r w:rsidRPr="00B92B74">
              <w:rPr>
                <w:rFonts w:ascii="Arial" w:eastAsia="Times New Roman" w:hAnsi="Arial" w:cs="Arial"/>
                <w:sz w:val="20"/>
                <w:szCs w:val="20"/>
              </w:rPr>
              <w:t>nötr</w:t>
            </w:r>
            <w:proofErr w:type="gramEnd"/>
            <w:r w:rsidRPr="00B92B74">
              <w:rPr>
                <w:rFonts w:ascii="Arial" w:eastAsia="Times New Roman" w:hAnsi="Arial" w:cs="Arial"/>
                <w:sz w:val="20"/>
                <w:szCs w:val="20"/>
              </w:rPr>
              <w:t xml:space="preserve"> bağlantısının kontrolü</w:t>
            </w:r>
          </w:p>
          <w:p w14:paraId="126EA30F" w14:textId="77777777" w:rsidR="0028031C" w:rsidRPr="00B92B74" w:rsidRDefault="005E5CB9" w:rsidP="009B7450">
            <w:pPr>
              <w:pStyle w:val="ListeParagraf"/>
              <w:numPr>
                <w:ilvl w:val="0"/>
                <w:numId w:val="3"/>
              </w:numPr>
              <w:spacing w:after="0" w:line="240" w:lineRule="auto"/>
              <w:jc w:val="both"/>
              <w:rPr>
                <w:rFonts w:ascii="Arial" w:eastAsia="Times New Roman" w:hAnsi="Arial" w:cs="Arial"/>
                <w:sz w:val="20"/>
                <w:szCs w:val="20"/>
              </w:rPr>
            </w:pPr>
            <w:r w:rsidRPr="00B92B74">
              <w:rPr>
                <w:rFonts w:ascii="Arial" w:eastAsia="Times New Roman" w:hAnsi="Arial" w:cs="Arial"/>
                <w:sz w:val="20"/>
                <w:szCs w:val="20"/>
              </w:rPr>
              <w:t>Arıza ve bakım onarım formlarını doldurmak ve arşivlemek</w:t>
            </w:r>
          </w:p>
        </w:tc>
      </w:tr>
      <w:tr w:rsidR="005E5CB9" w:rsidRPr="006754B6" w14:paraId="76A84F41" w14:textId="77777777" w:rsidTr="009B2E23">
        <w:tblPrEx>
          <w:jc w:val="left"/>
        </w:tblPrEx>
        <w:trPr>
          <w:trHeight w:val="143"/>
        </w:trPr>
        <w:tc>
          <w:tcPr>
            <w:tcW w:w="1838" w:type="dxa"/>
          </w:tcPr>
          <w:p w14:paraId="6D2F2A37" w14:textId="77777777" w:rsidR="005E5CB9" w:rsidRPr="006754B6" w:rsidRDefault="00E72CA5" w:rsidP="0008046B">
            <w:pPr>
              <w:spacing w:after="0" w:line="240" w:lineRule="auto"/>
              <w:ind w:left="26" w:hanging="26"/>
              <w:rPr>
                <w:rFonts w:ascii="Arial" w:eastAsia="Times New Roman" w:hAnsi="Arial" w:cs="Arial"/>
                <w:b/>
                <w:bCs/>
                <w:sz w:val="20"/>
                <w:szCs w:val="20"/>
              </w:rPr>
            </w:pPr>
            <w:r w:rsidRPr="00FE0E2B">
              <w:rPr>
                <w:rFonts w:ascii="Arial" w:hAnsi="Arial" w:cs="Arial"/>
                <w:b/>
                <w:sz w:val="20"/>
                <w:szCs w:val="20"/>
              </w:rPr>
              <w:lastRenderedPageBreak/>
              <w:t>AYDINLATMA EKİPMANLARININ ATIK YÖNETİMİ</w:t>
            </w:r>
          </w:p>
        </w:tc>
        <w:tc>
          <w:tcPr>
            <w:tcW w:w="7513" w:type="dxa"/>
            <w:gridSpan w:val="2"/>
          </w:tcPr>
          <w:p w14:paraId="457362F6" w14:textId="775E3EA9" w:rsidR="005E5CB9" w:rsidRPr="005E5CB9" w:rsidRDefault="005E5CB9" w:rsidP="009B7450">
            <w:pPr>
              <w:pStyle w:val="ListeParagraf"/>
              <w:numPr>
                <w:ilvl w:val="0"/>
                <w:numId w:val="3"/>
              </w:numPr>
              <w:rPr>
                <w:rFonts w:ascii="Arial" w:eastAsia="Times New Roman" w:hAnsi="Arial" w:cs="Arial"/>
                <w:sz w:val="20"/>
                <w:szCs w:val="20"/>
              </w:rPr>
            </w:pPr>
            <w:r w:rsidRPr="007C5548">
              <w:rPr>
                <w:rFonts w:ascii="Arial" w:eastAsia="Times New Roman" w:hAnsi="Arial" w:cs="Arial"/>
                <w:sz w:val="20"/>
                <w:szCs w:val="20"/>
              </w:rPr>
              <w:t xml:space="preserve">Aydınlatma sistemi </w:t>
            </w:r>
            <w:proofErr w:type="gramStart"/>
            <w:r w:rsidRPr="007C5548">
              <w:rPr>
                <w:rFonts w:ascii="Arial" w:eastAsia="Times New Roman" w:hAnsi="Arial" w:cs="Arial"/>
                <w:sz w:val="20"/>
                <w:szCs w:val="20"/>
              </w:rPr>
              <w:t>ekipman</w:t>
            </w:r>
            <w:r w:rsidR="00571936">
              <w:rPr>
                <w:rFonts w:ascii="Arial" w:eastAsia="Times New Roman" w:hAnsi="Arial" w:cs="Arial"/>
                <w:sz w:val="20"/>
                <w:szCs w:val="20"/>
              </w:rPr>
              <w:t>ın</w:t>
            </w:r>
            <w:r w:rsidRPr="007C5548">
              <w:rPr>
                <w:rFonts w:ascii="Arial" w:eastAsia="Times New Roman" w:hAnsi="Arial" w:cs="Arial"/>
                <w:sz w:val="20"/>
                <w:szCs w:val="20"/>
              </w:rPr>
              <w:t>ın</w:t>
            </w:r>
            <w:proofErr w:type="gramEnd"/>
            <w:r w:rsidRPr="007C5548">
              <w:rPr>
                <w:rFonts w:ascii="Arial" w:eastAsia="Times New Roman" w:hAnsi="Arial" w:cs="Arial"/>
                <w:sz w:val="20"/>
                <w:szCs w:val="20"/>
              </w:rPr>
              <w:t xml:space="preserve"> parçalarına ayrılarak geri dö</w:t>
            </w:r>
            <w:r w:rsidR="00571936">
              <w:rPr>
                <w:rFonts w:ascii="Arial" w:eastAsia="Times New Roman" w:hAnsi="Arial" w:cs="Arial"/>
                <w:sz w:val="20"/>
                <w:szCs w:val="20"/>
              </w:rPr>
              <w:t>nüşüm sürecine göre ayrıştırma</w:t>
            </w:r>
            <w:r w:rsidRPr="007C5548">
              <w:rPr>
                <w:rFonts w:ascii="Arial" w:eastAsia="Times New Roman" w:hAnsi="Arial" w:cs="Arial"/>
                <w:sz w:val="20"/>
                <w:szCs w:val="20"/>
              </w:rPr>
              <w:t xml:space="preserve"> (</w:t>
            </w:r>
            <w:r w:rsidR="00571936">
              <w:rPr>
                <w:rFonts w:ascii="Arial" w:eastAsia="Times New Roman" w:hAnsi="Arial" w:cs="Arial"/>
                <w:sz w:val="20"/>
                <w:szCs w:val="20"/>
              </w:rPr>
              <w:t>Ü</w:t>
            </w:r>
            <w:r w:rsidRPr="007C5548">
              <w:rPr>
                <w:rFonts w:ascii="Arial" w:eastAsia="Times New Roman" w:hAnsi="Arial" w:cs="Arial"/>
                <w:sz w:val="20"/>
                <w:szCs w:val="20"/>
              </w:rPr>
              <w:t xml:space="preserve">rünü parçalama, bileşenlerine </w:t>
            </w:r>
            <w:r w:rsidR="00200D51" w:rsidRPr="007C5548">
              <w:rPr>
                <w:rFonts w:ascii="Arial" w:eastAsia="Times New Roman" w:hAnsi="Arial" w:cs="Arial"/>
                <w:sz w:val="20"/>
                <w:szCs w:val="20"/>
              </w:rPr>
              <w:t>ayrıştırma</w:t>
            </w:r>
            <w:r w:rsidRPr="007C5548">
              <w:rPr>
                <w:rFonts w:ascii="Arial" w:eastAsia="Times New Roman" w:hAnsi="Arial" w:cs="Arial"/>
                <w:sz w:val="20"/>
                <w:szCs w:val="20"/>
              </w:rPr>
              <w:t>, bileşenlerin tartıl</w:t>
            </w:r>
            <w:r w:rsidR="00B92B74">
              <w:rPr>
                <w:rFonts w:ascii="Arial" w:eastAsia="Times New Roman" w:hAnsi="Arial" w:cs="Arial"/>
                <w:sz w:val="20"/>
                <w:szCs w:val="20"/>
              </w:rPr>
              <w:t>ması, geri dönüşüme yönlendirme</w:t>
            </w:r>
            <w:r w:rsidRPr="007C5548">
              <w:rPr>
                <w:rFonts w:ascii="Arial" w:eastAsia="Times New Roman" w:hAnsi="Arial" w:cs="Arial"/>
                <w:sz w:val="20"/>
                <w:szCs w:val="20"/>
              </w:rPr>
              <w:t>)</w:t>
            </w:r>
          </w:p>
        </w:tc>
      </w:tr>
      <w:tr w:rsidR="00867BEF" w:rsidRPr="00506989" w14:paraId="3054AF55" w14:textId="77777777" w:rsidTr="00217FA9">
        <w:tblPrEx>
          <w:jc w:val="left"/>
        </w:tblPrEx>
        <w:trPr>
          <w:trHeight w:val="240"/>
        </w:trPr>
        <w:tc>
          <w:tcPr>
            <w:tcW w:w="9351" w:type="dxa"/>
            <w:gridSpan w:val="3"/>
            <w:shd w:val="clear" w:color="auto" w:fill="D9E2F3" w:themeFill="accent1" w:themeFillTint="33"/>
          </w:tcPr>
          <w:p w14:paraId="31F5734A" w14:textId="77777777" w:rsidR="00867BEF" w:rsidRPr="00506989" w:rsidRDefault="00867BEF" w:rsidP="00F62AD1">
            <w:pPr>
              <w:spacing w:after="0" w:line="240" w:lineRule="auto"/>
              <w:jc w:val="center"/>
              <w:rPr>
                <w:rFonts w:ascii="Arial" w:hAnsi="Arial" w:cs="Arial"/>
                <w:b/>
              </w:rPr>
            </w:pPr>
            <w:r>
              <w:rPr>
                <w:rFonts w:ascii="Arial" w:hAnsi="Arial" w:cs="Arial"/>
                <w:b/>
              </w:rPr>
              <w:t>DERSİN UYGULANMASINA İLİŞKİN AÇIKLAMALAR</w:t>
            </w:r>
          </w:p>
        </w:tc>
      </w:tr>
      <w:tr w:rsidR="00867BEF" w:rsidRPr="006754B6" w14:paraId="4AD29285" w14:textId="77777777" w:rsidTr="00217FA9">
        <w:tblPrEx>
          <w:jc w:val="left"/>
        </w:tblPrEx>
        <w:trPr>
          <w:trHeight w:val="143"/>
        </w:trPr>
        <w:tc>
          <w:tcPr>
            <w:tcW w:w="9351" w:type="dxa"/>
            <w:gridSpan w:val="3"/>
          </w:tcPr>
          <w:p w14:paraId="3BD7145D" w14:textId="77777777" w:rsidR="00E52D35" w:rsidRPr="003942C4"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sidRPr="003942C4">
              <w:rPr>
                <w:rFonts w:ascii="Arial" w:eastAsia="Times New Roman" w:hAnsi="Arial" w:cs="Arial"/>
                <w:sz w:val="20"/>
                <w:szCs w:val="20"/>
              </w:rPr>
              <w:t>Atölye çalışmalarının tamamında öğrencilerin iş önlüğü giyilmesi sağlanmalıdır.</w:t>
            </w:r>
          </w:p>
          <w:p w14:paraId="45350E60" w14:textId="77777777" w:rsidR="00E52D35" w:rsidRPr="003942C4"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sidRPr="003942C4">
              <w:rPr>
                <w:rFonts w:ascii="Arial" w:eastAsia="Times New Roman" w:hAnsi="Arial" w:cs="Arial"/>
                <w:sz w:val="20"/>
                <w:szCs w:val="20"/>
              </w:rPr>
              <w:t xml:space="preserve">Mekanik işlemler yapılırken </w:t>
            </w:r>
            <w:r>
              <w:rPr>
                <w:rFonts w:ascii="Arial" w:eastAsia="Times New Roman" w:hAnsi="Arial" w:cs="Arial"/>
                <w:sz w:val="20"/>
                <w:szCs w:val="20"/>
              </w:rPr>
              <w:t>Kişisel koruyucu donanımlar</w:t>
            </w:r>
            <w:r w:rsidRPr="003942C4">
              <w:rPr>
                <w:rFonts w:ascii="Arial" w:eastAsia="Times New Roman" w:hAnsi="Arial" w:cs="Arial"/>
                <w:sz w:val="20"/>
                <w:szCs w:val="20"/>
              </w:rPr>
              <w:t xml:space="preserve"> kullanılmalıdır.</w:t>
            </w:r>
          </w:p>
          <w:p w14:paraId="1F754382" w14:textId="77777777" w:rsidR="00E52D35" w:rsidRPr="003942C4"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sidRPr="003942C4">
              <w:rPr>
                <w:rFonts w:ascii="Arial" w:eastAsia="Times New Roman" w:hAnsi="Arial" w:cs="Arial"/>
                <w:sz w:val="20"/>
                <w:szCs w:val="20"/>
              </w:rPr>
              <w:t xml:space="preserve">Öğrenciler el ve güç aletlerini amacı dışında kullanılmamalıdır. </w:t>
            </w:r>
          </w:p>
          <w:p w14:paraId="70AB8267" w14:textId="77777777" w:rsidR="00E52D35" w:rsidRPr="003942C4"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sidRPr="003942C4">
              <w:rPr>
                <w:rFonts w:ascii="Arial" w:eastAsia="Times New Roman" w:hAnsi="Arial" w:cs="Arial"/>
                <w:sz w:val="20"/>
                <w:szCs w:val="20"/>
              </w:rPr>
              <w:t>Öğrenciler kesinlikle enerji altında çalışmamalıdır.</w:t>
            </w:r>
          </w:p>
          <w:p w14:paraId="7EB6A1C0" w14:textId="77777777" w:rsidR="00E52D35" w:rsidRPr="003942C4"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sidRPr="003942C4">
              <w:rPr>
                <w:rFonts w:ascii="Arial" w:eastAsia="Times New Roman" w:hAnsi="Arial" w:cs="Arial"/>
                <w:sz w:val="20"/>
                <w:szCs w:val="20"/>
              </w:rPr>
              <w:t>Kimyasal maddeler ile çalışırken gerekli önlemler alınmalıdır.</w:t>
            </w:r>
          </w:p>
          <w:p w14:paraId="3F68382A" w14:textId="77777777" w:rsidR="00E52D35" w:rsidRPr="003942C4"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sidRPr="003942C4">
              <w:rPr>
                <w:rFonts w:ascii="Arial" w:eastAsia="Times New Roman" w:hAnsi="Arial" w:cs="Arial"/>
                <w:sz w:val="20"/>
                <w:szCs w:val="20"/>
              </w:rPr>
              <w:t>Havya ile yapılacak işlerde gerekli çalışma alanının sağlıklı olarak oluşturması gerekmektedir.</w:t>
            </w:r>
          </w:p>
          <w:p w14:paraId="1C3F6F03" w14:textId="77777777" w:rsidR="00E52D35" w:rsidRPr="003942C4"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sidRPr="003942C4">
              <w:rPr>
                <w:rFonts w:ascii="Arial" w:eastAsia="Times New Roman" w:hAnsi="Arial" w:cs="Arial"/>
                <w:sz w:val="20"/>
                <w:szCs w:val="20"/>
              </w:rPr>
              <w:t xml:space="preserve">Tesisat </w:t>
            </w:r>
            <w:r>
              <w:rPr>
                <w:rFonts w:ascii="Arial" w:eastAsia="Times New Roman" w:hAnsi="Arial" w:cs="Arial"/>
                <w:sz w:val="20"/>
                <w:szCs w:val="20"/>
              </w:rPr>
              <w:t xml:space="preserve">ve aydınlatma </w:t>
            </w:r>
            <w:r w:rsidRPr="003942C4">
              <w:rPr>
                <w:rFonts w:ascii="Arial" w:eastAsia="Times New Roman" w:hAnsi="Arial" w:cs="Arial"/>
                <w:sz w:val="20"/>
                <w:szCs w:val="20"/>
              </w:rPr>
              <w:t>malzemelerini kullanmadan önce sağlam olduğunu kontrol ederek tekniğine uygun bağlayıp sökülmelidir.</w:t>
            </w:r>
          </w:p>
          <w:p w14:paraId="48929211" w14:textId="77777777" w:rsidR="00E52D35"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sidRPr="003942C4">
              <w:rPr>
                <w:rFonts w:ascii="Arial" w:eastAsia="Times New Roman" w:hAnsi="Arial" w:cs="Arial"/>
                <w:sz w:val="20"/>
                <w:szCs w:val="20"/>
              </w:rPr>
              <w:t xml:space="preserve">Tüm tesisat ek, </w:t>
            </w:r>
            <w:proofErr w:type="spellStart"/>
            <w:r w:rsidRPr="003942C4">
              <w:rPr>
                <w:rFonts w:ascii="Arial" w:eastAsia="Times New Roman" w:hAnsi="Arial" w:cs="Arial"/>
                <w:sz w:val="20"/>
                <w:szCs w:val="20"/>
              </w:rPr>
              <w:t>klemens</w:t>
            </w:r>
            <w:proofErr w:type="spellEnd"/>
            <w:r w:rsidRPr="003942C4">
              <w:rPr>
                <w:rFonts w:ascii="Arial" w:eastAsia="Times New Roman" w:hAnsi="Arial" w:cs="Arial"/>
                <w:sz w:val="20"/>
                <w:szCs w:val="20"/>
              </w:rPr>
              <w:t xml:space="preserve"> ve soket bağlantılarının tekniğine uygun yapma becerisi kazandırılmalıdır.</w:t>
            </w:r>
          </w:p>
          <w:p w14:paraId="39FA770F" w14:textId="77777777" w:rsidR="00E52D35" w:rsidRPr="003942C4"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 xml:space="preserve">Armatürlerin montaj ve bağlantılarını tekniğine </w:t>
            </w:r>
            <w:r w:rsidRPr="003942C4">
              <w:rPr>
                <w:rFonts w:ascii="Arial" w:eastAsia="Times New Roman" w:hAnsi="Arial" w:cs="Arial"/>
                <w:sz w:val="20"/>
                <w:szCs w:val="20"/>
              </w:rPr>
              <w:t>uygun yapma becerisi kazandırılmalıdır</w:t>
            </w:r>
            <w:r>
              <w:rPr>
                <w:rFonts w:ascii="Arial" w:eastAsia="Times New Roman" w:hAnsi="Arial" w:cs="Arial"/>
                <w:sz w:val="20"/>
                <w:szCs w:val="20"/>
              </w:rPr>
              <w:t>.</w:t>
            </w:r>
          </w:p>
          <w:p w14:paraId="58B64EF8" w14:textId="77777777" w:rsidR="00E52D35" w:rsidRPr="003942C4"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sidRPr="003942C4">
              <w:rPr>
                <w:rFonts w:ascii="Arial" w:eastAsia="Times New Roman" w:hAnsi="Arial" w:cs="Arial"/>
                <w:sz w:val="20"/>
                <w:szCs w:val="20"/>
              </w:rPr>
              <w:t>Atölye derslerine öğrencilerin atölye araç ve gereçleri tam olarak katılımı sağlanmalıdır.</w:t>
            </w:r>
          </w:p>
          <w:p w14:paraId="650055BC" w14:textId="77777777" w:rsidR="00E52D35" w:rsidRPr="003942C4"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sidRPr="003942C4">
              <w:rPr>
                <w:rFonts w:ascii="Arial" w:eastAsia="Times New Roman" w:hAnsi="Arial" w:cs="Arial"/>
                <w:sz w:val="20"/>
                <w:szCs w:val="20"/>
              </w:rPr>
              <w:t>Tüm temrinlerin her öğrenciye gerekli malzeme ortam ve süre verilerek bağımsız yaptırılması sağlanmalıdır.</w:t>
            </w:r>
          </w:p>
          <w:p w14:paraId="58E5FEBD" w14:textId="77777777" w:rsidR="00E52D35" w:rsidRPr="003942C4"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sidRPr="003942C4">
              <w:rPr>
                <w:rFonts w:ascii="Arial" w:eastAsia="Times New Roman" w:hAnsi="Arial" w:cs="Arial"/>
                <w:sz w:val="20"/>
                <w:szCs w:val="20"/>
              </w:rPr>
              <w:t xml:space="preserve">Öğrenciler yapılan temrinlerin sonunda tesisat </w:t>
            </w:r>
            <w:r>
              <w:rPr>
                <w:rFonts w:ascii="Arial" w:eastAsia="Times New Roman" w:hAnsi="Arial" w:cs="Arial"/>
                <w:sz w:val="20"/>
                <w:szCs w:val="20"/>
              </w:rPr>
              <w:t xml:space="preserve">ve aydınlatma </w:t>
            </w:r>
            <w:r w:rsidRPr="003942C4">
              <w:rPr>
                <w:rFonts w:ascii="Arial" w:eastAsia="Times New Roman" w:hAnsi="Arial" w:cs="Arial"/>
                <w:sz w:val="20"/>
                <w:szCs w:val="20"/>
              </w:rPr>
              <w:t>malzemelerinin bağlantı ve montajı için gerekli el becerisini kazanmalıdır.</w:t>
            </w:r>
          </w:p>
          <w:p w14:paraId="0A6A72A7" w14:textId="77777777" w:rsidR="00E52D35"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sidRPr="003942C4">
              <w:rPr>
                <w:rFonts w:ascii="Arial" w:eastAsia="Times New Roman" w:hAnsi="Arial" w:cs="Arial"/>
                <w:sz w:val="20"/>
                <w:szCs w:val="20"/>
              </w:rPr>
              <w:t>Öğrenciler ölçü aletlerini tekniğine uygun şekilde bağlama ve değerleri okuma hatasız okuma becerisini kazanmalıdır.</w:t>
            </w:r>
          </w:p>
          <w:p w14:paraId="30BD29EA" w14:textId="77777777" w:rsidR="00E52D35"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 xml:space="preserve">Kullanılan tüm ölçü aletlerinin </w:t>
            </w:r>
            <w:proofErr w:type="gramStart"/>
            <w:r>
              <w:rPr>
                <w:rFonts w:ascii="Arial" w:eastAsia="Times New Roman" w:hAnsi="Arial" w:cs="Arial"/>
                <w:sz w:val="20"/>
                <w:szCs w:val="20"/>
              </w:rPr>
              <w:t>kalibrasyon</w:t>
            </w:r>
            <w:proofErr w:type="gramEnd"/>
            <w:r>
              <w:rPr>
                <w:rFonts w:ascii="Arial" w:eastAsia="Times New Roman" w:hAnsi="Arial" w:cs="Arial"/>
                <w:sz w:val="20"/>
                <w:szCs w:val="20"/>
              </w:rPr>
              <w:t xml:space="preserve"> ayarlarının zamanında ve yetkili kuruluşlarca yapılıp yapılmadığının kontrol edilmesi alışkanlığı kazandırılmalıdır.</w:t>
            </w:r>
          </w:p>
          <w:p w14:paraId="63FDC727" w14:textId="77777777" w:rsidR="00E52D35" w:rsidRPr="003942C4"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 xml:space="preserve">Katalog, </w:t>
            </w:r>
            <w:proofErr w:type="spellStart"/>
            <w:r>
              <w:rPr>
                <w:rFonts w:ascii="Arial" w:eastAsia="Times New Roman" w:hAnsi="Arial" w:cs="Arial"/>
                <w:sz w:val="20"/>
                <w:szCs w:val="20"/>
              </w:rPr>
              <w:t>datasheet</w:t>
            </w:r>
            <w:proofErr w:type="spellEnd"/>
            <w:r>
              <w:rPr>
                <w:rFonts w:ascii="Arial" w:eastAsia="Times New Roman" w:hAnsi="Arial" w:cs="Arial"/>
                <w:sz w:val="20"/>
                <w:szCs w:val="20"/>
              </w:rPr>
              <w:t>, etiket ve montaj talimatı okuma ve kullanma becerisinin kazandırılmalıdır.</w:t>
            </w:r>
          </w:p>
          <w:p w14:paraId="19CE1882" w14:textId="77777777" w:rsidR="00E52D35" w:rsidRPr="003942C4"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sidRPr="003942C4">
              <w:rPr>
                <w:rFonts w:ascii="Arial" w:eastAsia="Times New Roman" w:hAnsi="Arial" w:cs="Arial"/>
                <w:sz w:val="20"/>
                <w:szCs w:val="20"/>
              </w:rPr>
              <w:t>Öğrenciler nitelikli lehim yapabilme becerisini kazanmalıdır.</w:t>
            </w:r>
          </w:p>
          <w:p w14:paraId="128EF7F0" w14:textId="77777777" w:rsidR="00E52D35"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sidRPr="003942C4">
              <w:rPr>
                <w:rFonts w:ascii="Arial" w:eastAsia="Times New Roman" w:hAnsi="Arial" w:cs="Arial"/>
                <w:sz w:val="20"/>
                <w:szCs w:val="20"/>
              </w:rPr>
              <w:t xml:space="preserve">Öğrenci verilen tüm </w:t>
            </w:r>
            <w:proofErr w:type="spellStart"/>
            <w:r w:rsidRPr="003942C4">
              <w:rPr>
                <w:rFonts w:ascii="Arial" w:eastAsia="Times New Roman" w:hAnsi="Arial" w:cs="Arial"/>
                <w:sz w:val="20"/>
                <w:szCs w:val="20"/>
              </w:rPr>
              <w:t>temrinlik</w:t>
            </w:r>
            <w:proofErr w:type="spellEnd"/>
            <w:r w:rsidRPr="003942C4">
              <w:rPr>
                <w:rFonts w:ascii="Arial" w:eastAsia="Times New Roman" w:hAnsi="Arial" w:cs="Arial"/>
                <w:sz w:val="20"/>
                <w:szCs w:val="20"/>
              </w:rPr>
              <w:t xml:space="preserve"> malzemeleri tasarruflu olarak kullanabilmelidir.</w:t>
            </w:r>
          </w:p>
          <w:p w14:paraId="11CA7B52" w14:textId="77777777" w:rsidR="00E52D35"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Aydınlatma sistemlerinin bağlantı ve montajlarında verimliliği etkileyen faktörlerin göz önünde bulundurulması alışkanlığı kazandırılmalıdır.</w:t>
            </w:r>
          </w:p>
          <w:p w14:paraId="1FE9B70F" w14:textId="77777777" w:rsidR="00C300EF" w:rsidRDefault="00E52D35" w:rsidP="00E52D35">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Aydınlatma sisteminde kullanılan tüm araç, gereç ve cihazların kullanım kılavuzundaki direktiflere uygun olarak montaj ve bağlantıların yapılması sağlanmalıdır.</w:t>
            </w:r>
          </w:p>
          <w:p w14:paraId="64206BC0" w14:textId="77777777" w:rsidR="000E55DD" w:rsidRPr="00C06A63" w:rsidRDefault="000E55DD" w:rsidP="00E52D35">
            <w:pPr>
              <w:pStyle w:val="ListeParagraf"/>
              <w:spacing w:after="0" w:line="240" w:lineRule="auto"/>
              <w:ind w:left="311"/>
              <w:jc w:val="both"/>
              <w:rPr>
                <w:rFonts w:ascii="Arial" w:eastAsia="Times New Roman" w:hAnsi="Arial" w:cs="Arial"/>
                <w:sz w:val="20"/>
                <w:szCs w:val="20"/>
              </w:rPr>
            </w:pPr>
          </w:p>
        </w:tc>
      </w:tr>
    </w:tbl>
    <w:p w14:paraId="0B4BD621" w14:textId="77777777" w:rsidR="00E27706" w:rsidRDefault="00E27706"/>
    <w:p w14:paraId="77627359" w14:textId="77777777" w:rsidR="00867BEF" w:rsidRDefault="00867BEF"/>
    <w:sectPr w:rsidR="00867BEF" w:rsidSect="003346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6C87"/>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CF506C"/>
    <w:multiLevelType w:val="hybridMultilevel"/>
    <w:tmpl w:val="EB10465E"/>
    <w:lvl w:ilvl="0" w:tplc="041F0019">
      <w:start w:val="1"/>
      <w:numFmt w:val="lowerLetter"/>
      <w:lvlText w:val="%1."/>
      <w:lvlJc w:val="left"/>
      <w:pPr>
        <w:ind w:left="1039" w:hanging="360"/>
      </w:pPr>
    </w:lvl>
    <w:lvl w:ilvl="1" w:tplc="041F0019">
      <w:start w:val="1"/>
      <w:numFmt w:val="lowerLetter"/>
      <w:lvlText w:val="%2."/>
      <w:lvlJc w:val="left"/>
      <w:pPr>
        <w:ind w:left="1759" w:hanging="360"/>
      </w:pPr>
    </w:lvl>
    <w:lvl w:ilvl="2" w:tplc="041F001B" w:tentative="1">
      <w:start w:val="1"/>
      <w:numFmt w:val="lowerRoman"/>
      <w:lvlText w:val="%3."/>
      <w:lvlJc w:val="right"/>
      <w:pPr>
        <w:ind w:left="2479" w:hanging="180"/>
      </w:pPr>
    </w:lvl>
    <w:lvl w:ilvl="3" w:tplc="041F000F" w:tentative="1">
      <w:start w:val="1"/>
      <w:numFmt w:val="decimal"/>
      <w:lvlText w:val="%4."/>
      <w:lvlJc w:val="left"/>
      <w:pPr>
        <w:ind w:left="3199" w:hanging="360"/>
      </w:pPr>
    </w:lvl>
    <w:lvl w:ilvl="4" w:tplc="041F0019" w:tentative="1">
      <w:start w:val="1"/>
      <w:numFmt w:val="lowerLetter"/>
      <w:lvlText w:val="%5."/>
      <w:lvlJc w:val="left"/>
      <w:pPr>
        <w:ind w:left="3919" w:hanging="360"/>
      </w:pPr>
    </w:lvl>
    <w:lvl w:ilvl="5" w:tplc="041F001B" w:tentative="1">
      <w:start w:val="1"/>
      <w:numFmt w:val="lowerRoman"/>
      <w:lvlText w:val="%6."/>
      <w:lvlJc w:val="right"/>
      <w:pPr>
        <w:ind w:left="4639" w:hanging="180"/>
      </w:pPr>
    </w:lvl>
    <w:lvl w:ilvl="6" w:tplc="041F000F" w:tentative="1">
      <w:start w:val="1"/>
      <w:numFmt w:val="decimal"/>
      <w:lvlText w:val="%7."/>
      <w:lvlJc w:val="left"/>
      <w:pPr>
        <w:ind w:left="5359" w:hanging="360"/>
      </w:pPr>
    </w:lvl>
    <w:lvl w:ilvl="7" w:tplc="041F0019" w:tentative="1">
      <w:start w:val="1"/>
      <w:numFmt w:val="lowerLetter"/>
      <w:lvlText w:val="%8."/>
      <w:lvlJc w:val="left"/>
      <w:pPr>
        <w:ind w:left="6079" w:hanging="360"/>
      </w:pPr>
    </w:lvl>
    <w:lvl w:ilvl="8" w:tplc="041F001B" w:tentative="1">
      <w:start w:val="1"/>
      <w:numFmt w:val="lowerRoman"/>
      <w:lvlText w:val="%9."/>
      <w:lvlJc w:val="right"/>
      <w:pPr>
        <w:ind w:left="6799" w:hanging="180"/>
      </w:pPr>
    </w:lvl>
  </w:abstractNum>
  <w:abstractNum w:abstractNumId="2" w15:restartNumberingAfterBreak="0">
    <w:nsid w:val="0B3825DA"/>
    <w:multiLevelType w:val="hybridMultilevel"/>
    <w:tmpl w:val="93DE23B2"/>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3" w15:restartNumberingAfterBreak="0">
    <w:nsid w:val="0DFA5F91"/>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AC7C8B"/>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1C46B6"/>
    <w:multiLevelType w:val="hybridMultilevel"/>
    <w:tmpl w:val="E4042026"/>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6" w15:restartNumberingAfterBreak="0">
    <w:nsid w:val="17B23920"/>
    <w:multiLevelType w:val="hybridMultilevel"/>
    <w:tmpl w:val="8F2E5B30"/>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7" w15:restartNumberingAfterBreak="0">
    <w:nsid w:val="32312C1B"/>
    <w:multiLevelType w:val="hybridMultilevel"/>
    <w:tmpl w:val="832A67B0"/>
    <w:lvl w:ilvl="0" w:tplc="595CB462">
      <w:start w:val="1"/>
      <w:numFmt w:val="decimal"/>
      <w:lvlText w:val="%1."/>
      <w:lvlJc w:val="left"/>
      <w:pPr>
        <w:ind w:left="720" w:hanging="360"/>
      </w:pPr>
      <w:rPr>
        <w:b/>
        <w:bCs/>
      </w:rPr>
    </w:lvl>
    <w:lvl w:ilvl="1" w:tplc="3EDAA51C">
      <w:start w:val="1"/>
      <w:numFmt w:val="lowerLetter"/>
      <w:lvlText w:val="%2."/>
      <w:lvlJc w:val="left"/>
      <w:pPr>
        <w:ind w:left="2400" w:hanging="13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40262DE"/>
    <w:multiLevelType w:val="hybridMultilevel"/>
    <w:tmpl w:val="3B022CCA"/>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9" w15:restartNumberingAfterBreak="0">
    <w:nsid w:val="51270F54"/>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44C32AD"/>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7AA6C3E"/>
    <w:multiLevelType w:val="hybridMultilevel"/>
    <w:tmpl w:val="AF26BB8A"/>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12" w15:restartNumberingAfterBreak="0">
    <w:nsid w:val="5B093DB5"/>
    <w:multiLevelType w:val="hybridMultilevel"/>
    <w:tmpl w:val="F50ED778"/>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13"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B00677"/>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DCA397D"/>
    <w:multiLevelType w:val="hybridMultilevel"/>
    <w:tmpl w:val="605409E6"/>
    <w:lvl w:ilvl="0" w:tplc="041F0019">
      <w:start w:val="1"/>
      <w:numFmt w:val="lowerLetter"/>
      <w:lvlText w:val="%1."/>
      <w:lvlJc w:val="left"/>
      <w:pPr>
        <w:ind w:left="1039" w:hanging="360"/>
      </w:pPr>
    </w:lvl>
    <w:lvl w:ilvl="1" w:tplc="041F0019">
      <w:start w:val="1"/>
      <w:numFmt w:val="lowerLetter"/>
      <w:lvlText w:val="%2."/>
      <w:lvlJc w:val="left"/>
      <w:pPr>
        <w:ind w:left="1759" w:hanging="360"/>
      </w:pPr>
    </w:lvl>
    <w:lvl w:ilvl="2" w:tplc="041F001B" w:tentative="1">
      <w:start w:val="1"/>
      <w:numFmt w:val="lowerRoman"/>
      <w:lvlText w:val="%3."/>
      <w:lvlJc w:val="right"/>
      <w:pPr>
        <w:ind w:left="2479" w:hanging="180"/>
      </w:pPr>
    </w:lvl>
    <w:lvl w:ilvl="3" w:tplc="041F000F" w:tentative="1">
      <w:start w:val="1"/>
      <w:numFmt w:val="decimal"/>
      <w:lvlText w:val="%4."/>
      <w:lvlJc w:val="left"/>
      <w:pPr>
        <w:ind w:left="3199" w:hanging="360"/>
      </w:pPr>
    </w:lvl>
    <w:lvl w:ilvl="4" w:tplc="041F0019" w:tentative="1">
      <w:start w:val="1"/>
      <w:numFmt w:val="lowerLetter"/>
      <w:lvlText w:val="%5."/>
      <w:lvlJc w:val="left"/>
      <w:pPr>
        <w:ind w:left="3919" w:hanging="360"/>
      </w:pPr>
    </w:lvl>
    <w:lvl w:ilvl="5" w:tplc="041F001B" w:tentative="1">
      <w:start w:val="1"/>
      <w:numFmt w:val="lowerRoman"/>
      <w:lvlText w:val="%6."/>
      <w:lvlJc w:val="right"/>
      <w:pPr>
        <w:ind w:left="4639" w:hanging="180"/>
      </w:pPr>
    </w:lvl>
    <w:lvl w:ilvl="6" w:tplc="041F000F" w:tentative="1">
      <w:start w:val="1"/>
      <w:numFmt w:val="decimal"/>
      <w:lvlText w:val="%7."/>
      <w:lvlJc w:val="left"/>
      <w:pPr>
        <w:ind w:left="5359" w:hanging="360"/>
      </w:pPr>
    </w:lvl>
    <w:lvl w:ilvl="7" w:tplc="041F0019" w:tentative="1">
      <w:start w:val="1"/>
      <w:numFmt w:val="lowerLetter"/>
      <w:lvlText w:val="%8."/>
      <w:lvlJc w:val="left"/>
      <w:pPr>
        <w:ind w:left="6079" w:hanging="360"/>
      </w:pPr>
    </w:lvl>
    <w:lvl w:ilvl="8" w:tplc="041F001B" w:tentative="1">
      <w:start w:val="1"/>
      <w:numFmt w:val="lowerRoman"/>
      <w:lvlText w:val="%9."/>
      <w:lvlJc w:val="right"/>
      <w:pPr>
        <w:ind w:left="6799" w:hanging="180"/>
      </w:pPr>
    </w:lvl>
  </w:abstractNum>
  <w:abstractNum w:abstractNumId="16" w15:restartNumberingAfterBreak="0">
    <w:nsid w:val="70B47874"/>
    <w:multiLevelType w:val="hybridMultilevel"/>
    <w:tmpl w:val="BA363F9C"/>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17" w15:restartNumberingAfterBreak="0">
    <w:nsid w:val="71726CE5"/>
    <w:multiLevelType w:val="hybridMultilevel"/>
    <w:tmpl w:val="AEFA5B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E9872AD"/>
    <w:multiLevelType w:val="hybridMultilevel"/>
    <w:tmpl w:val="B638F72E"/>
    <w:lvl w:ilvl="0" w:tplc="595CB462">
      <w:start w:val="1"/>
      <w:numFmt w:val="decimal"/>
      <w:lvlText w:val="%1."/>
      <w:lvlJc w:val="left"/>
      <w:pPr>
        <w:ind w:left="720" w:hanging="360"/>
      </w:pPr>
      <w:rPr>
        <w:b/>
        <w:bCs/>
      </w:rPr>
    </w:lvl>
    <w:lvl w:ilvl="1" w:tplc="4ABC99F2">
      <w:numFmt w:val="bullet"/>
      <w:lvlText w:val="•"/>
      <w:lvlJc w:val="left"/>
      <w:pPr>
        <w:ind w:left="1470" w:hanging="390"/>
      </w:pPr>
      <w:rPr>
        <w:rFonts w:ascii="Arial" w:eastAsia="Times New Roman"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EF55E28"/>
    <w:multiLevelType w:val="hybridMultilevel"/>
    <w:tmpl w:val="E76A8E28"/>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8"/>
  </w:num>
  <w:num w:numId="3">
    <w:abstractNumId w:val="1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14"/>
  </w:num>
  <w:num w:numId="9">
    <w:abstractNumId w:val="19"/>
  </w:num>
  <w:num w:numId="10">
    <w:abstractNumId w:val="4"/>
  </w:num>
  <w:num w:numId="11">
    <w:abstractNumId w:val="0"/>
  </w:num>
  <w:num w:numId="12">
    <w:abstractNumId w:val="2"/>
  </w:num>
  <w:num w:numId="13">
    <w:abstractNumId w:val="8"/>
  </w:num>
  <w:num w:numId="14">
    <w:abstractNumId w:val="5"/>
  </w:num>
  <w:num w:numId="15">
    <w:abstractNumId w:val="16"/>
  </w:num>
  <w:num w:numId="16">
    <w:abstractNumId w:val="12"/>
  </w:num>
  <w:num w:numId="17">
    <w:abstractNumId w:val="11"/>
  </w:num>
  <w:num w:numId="18">
    <w:abstractNumId w:val="6"/>
  </w:num>
  <w:num w:numId="19">
    <w:abstractNumId w:val="1"/>
  </w:num>
  <w:num w:numId="20">
    <w:abstractNumId w:val="15"/>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BD"/>
    <w:rsid w:val="00012446"/>
    <w:rsid w:val="000142BE"/>
    <w:rsid w:val="00016FB3"/>
    <w:rsid w:val="00023772"/>
    <w:rsid w:val="00024613"/>
    <w:rsid w:val="00024D5E"/>
    <w:rsid w:val="0004418F"/>
    <w:rsid w:val="000461B0"/>
    <w:rsid w:val="00047517"/>
    <w:rsid w:val="00055730"/>
    <w:rsid w:val="00064F82"/>
    <w:rsid w:val="000714C7"/>
    <w:rsid w:val="0007186D"/>
    <w:rsid w:val="00076C0C"/>
    <w:rsid w:val="0008046B"/>
    <w:rsid w:val="00094333"/>
    <w:rsid w:val="000A6AB8"/>
    <w:rsid w:val="000A789C"/>
    <w:rsid w:val="000B74D3"/>
    <w:rsid w:val="000C598F"/>
    <w:rsid w:val="000C7BB3"/>
    <w:rsid w:val="000D1954"/>
    <w:rsid w:val="000D5DDE"/>
    <w:rsid w:val="000E3FA7"/>
    <w:rsid w:val="000E55DD"/>
    <w:rsid w:val="000E7646"/>
    <w:rsid w:val="000F2D66"/>
    <w:rsid w:val="000F3D94"/>
    <w:rsid w:val="00100F32"/>
    <w:rsid w:val="001031F0"/>
    <w:rsid w:val="00104D02"/>
    <w:rsid w:val="00114393"/>
    <w:rsid w:val="0012223D"/>
    <w:rsid w:val="00123F2B"/>
    <w:rsid w:val="0015006C"/>
    <w:rsid w:val="00161D01"/>
    <w:rsid w:val="0016248B"/>
    <w:rsid w:val="001665A6"/>
    <w:rsid w:val="00172032"/>
    <w:rsid w:val="001804FC"/>
    <w:rsid w:val="0018082E"/>
    <w:rsid w:val="00184C27"/>
    <w:rsid w:val="00192F52"/>
    <w:rsid w:val="00196AFF"/>
    <w:rsid w:val="001A4401"/>
    <w:rsid w:val="001B31D0"/>
    <w:rsid w:val="001B32BF"/>
    <w:rsid w:val="001B52AD"/>
    <w:rsid w:val="001C041B"/>
    <w:rsid w:val="001C68C6"/>
    <w:rsid w:val="001C6B3E"/>
    <w:rsid w:val="001D1EC6"/>
    <w:rsid w:val="001D3466"/>
    <w:rsid w:val="001E4BC3"/>
    <w:rsid w:val="001E5CF4"/>
    <w:rsid w:val="001F3DEF"/>
    <w:rsid w:val="001F56A2"/>
    <w:rsid w:val="001F79A3"/>
    <w:rsid w:val="00200D51"/>
    <w:rsid w:val="002027C0"/>
    <w:rsid w:val="00203AD9"/>
    <w:rsid w:val="00213304"/>
    <w:rsid w:val="0021378F"/>
    <w:rsid w:val="00214D52"/>
    <w:rsid w:val="0021771F"/>
    <w:rsid w:val="00217E30"/>
    <w:rsid w:val="00217FA9"/>
    <w:rsid w:val="00231B32"/>
    <w:rsid w:val="00232247"/>
    <w:rsid w:val="00241ABF"/>
    <w:rsid w:val="0024714E"/>
    <w:rsid w:val="00251128"/>
    <w:rsid w:val="00251B73"/>
    <w:rsid w:val="00273307"/>
    <w:rsid w:val="002767D9"/>
    <w:rsid w:val="0028031C"/>
    <w:rsid w:val="002841E2"/>
    <w:rsid w:val="002946B4"/>
    <w:rsid w:val="00296613"/>
    <w:rsid w:val="002A2B5C"/>
    <w:rsid w:val="002B4980"/>
    <w:rsid w:val="002C2974"/>
    <w:rsid w:val="002C3A22"/>
    <w:rsid w:val="002C4766"/>
    <w:rsid w:val="002D42A0"/>
    <w:rsid w:val="002E1CBD"/>
    <w:rsid w:val="002E528F"/>
    <w:rsid w:val="002F142F"/>
    <w:rsid w:val="002F635D"/>
    <w:rsid w:val="002F7A76"/>
    <w:rsid w:val="002F7AC9"/>
    <w:rsid w:val="0031544F"/>
    <w:rsid w:val="003213AE"/>
    <w:rsid w:val="00322181"/>
    <w:rsid w:val="00323C76"/>
    <w:rsid w:val="003336A5"/>
    <w:rsid w:val="003346CB"/>
    <w:rsid w:val="0034587C"/>
    <w:rsid w:val="00346B76"/>
    <w:rsid w:val="00350D40"/>
    <w:rsid w:val="00351D5F"/>
    <w:rsid w:val="0035546B"/>
    <w:rsid w:val="00357A1A"/>
    <w:rsid w:val="00362378"/>
    <w:rsid w:val="003800FE"/>
    <w:rsid w:val="0038036C"/>
    <w:rsid w:val="00394366"/>
    <w:rsid w:val="00397FC7"/>
    <w:rsid w:val="003B4AC5"/>
    <w:rsid w:val="003B753E"/>
    <w:rsid w:val="003D0DEC"/>
    <w:rsid w:val="003D4F39"/>
    <w:rsid w:val="003D50D2"/>
    <w:rsid w:val="003E54C6"/>
    <w:rsid w:val="003F3997"/>
    <w:rsid w:val="003F7D4E"/>
    <w:rsid w:val="004058F1"/>
    <w:rsid w:val="004119AB"/>
    <w:rsid w:val="00440DA1"/>
    <w:rsid w:val="0044359A"/>
    <w:rsid w:val="00460CD7"/>
    <w:rsid w:val="00480A56"/>
    <w:rsid w:val="0048165B"/>
    <w:rsid w:val="004852DB"/>
    <w:rsid w:val="0049516C"/>
    <w:rsid w:val="004A1835"/>
    <w:rsid w:val="004A64E1"/>
    <w:rsid w:val="004A7AF2"/>
    <w:rsid w:val="004B37B7"/>
    <w:rsid w:val="004B4A1E"/>
    <w:rsid w:val="004B51F0"/>
    <w:rsid w:val="004C7E03"/>
    <w:rsid w:val="004D152F"/>
    <w:rsid w:val="004D3362"/>
    <w:rsid w:val="004E207B"/>
    <w:rsid w:val="004E381C"/>
    <w:rsid w:val="004E5A7B"/>
    <w:rsid w:val="004F390F"/>
    <w:rsid w:val="004F5008"/>
    <w:rsid w:val="00510321"/>
    <w:rsid w:val="00522205"/>
    <w:rsid w:val="005577FD"/>
    <w:rsid w:val="0056161F"/>
    <w:rsid w:val="00561923"/>
    <w:rsid w:val="00566252"/>
    <w:rsid w:val="00571936"/>
    <w:rsid w:val="005901B5"/>
    <w:rsid w:val="005951CF"/>
    <w:rsid w:val="005957B9"/>
    <w:rsid w:val="005B0AAA"/>
    <w:rsid w:val="005B3963"/>
    <w:rsid w:val="005B6EBD"/>
    <w:rsid w:val="005B6F84"/>
    <w:rsid w:val="005D08BA"/>
    <w:rsid w:val="005D28AF"/>
    <w:rsid w:val="005E5CB9"/>
    <w:rsid w:val="005E74D2"/>
    <w:rsid w:val="00600B6D"/>
    <w:rsid w:val="00602F1D"/>
    <w:rsid w:val="00603C7C"/>
    <w:rsid w:val="00607DFD"/>
    <w:rsid w:val="006218A9"/>
    <w:rsid w:val="00624BEA"/>
    <w:rsid w:val="00624FDD"/>
    <w:rsid w:val="006267D8"/>
    <w:rsid w:val="00634911"/>
    <w:rsid w:val="006350D7"/>
    <w:rsid w:val="0063719A"/>
    <w:rsid w:val="00651FA2"/>
    <w:rsid w:val="00660CC5"/>
    <w:rsid w:val="006664D6"/>
    <w:rsid w:val="00667874"/>
    <w:rsid w:val="006756E9"/>
    <w:rsid w:val="00677EDE"/>
    <w:rsid w:val="00694359"/>
    <w:rsid w:val="006A262A"/>
    <w:rsid w:val="006A736A"/>
    <w:rsid w:val="006D462A"/>
    <w:rsid w:val="006E079C"/>
    <w:rsid w:val="006E20DA"/>
    <w:rsid w:val="006E39F8"/>
    <w:rsid w:val="006E5B39"/>
    <w:rsid w:val="006E6247"/>
    <w:rsid w:val="006E7136"/>
    <w:rsid w:val="006F3977"/>
    <w:rsid w:val="00702E38"/>
    <w:rsid w:val="00704429"/>
    <w:rsid w:val="00717DA4"/>
    <w:rsid w:val="00721113"/>
    <w:rsid w:val="007241FB"/>
    <w:rsid w:val="0072767B"/>
    <w:rsid w:val="00732148"/>
    <w:rsid w:val="0073286D"/>
    <w:rsid w:val="00735B22"/>
    <w:rsid w:val="00761696"/>
    <w:rsid w:val="007648F4"/>
    <w:rsid w:val="00784737"/>
    <w:rsid w:val="00784994"/>
    <w:rsid w:val="00784C03"/>
    <w:rsid w:val="007907BD"/>
    <w:rsid w:val="0079148B"/>
    <w:rsid w:val="00797B3C"/>
    <w:rsid w:val="007A53EC"/>
    <w:rsid w:val="007A686F"/>
    <w:rsid w:val="007B2E1D"/>
    <w:rsid w:val="007B3AFB"/>
    <w:rsid w:val="007C5548"/>
    <w:rsid w:val="007C561C"/>
    <w:rsid w:val="007D14BB"/>
    <w:rsid w:val="007E4DEF"/>
    <w:rsid w:val="007E5751"/>
    <w:rsid w:val="007E7201"/>
    <w:rsid w:val="007F2EB9"/>
    <w:rsid w:val="00800D13"/>
    <w:rsid w:val="008036E4"/>
    <w:rsid w:val="00803C9C"/>
    <w:rsid w:val="00810C65"/>
    <w:rsid w:val="00811F7D"/>
    <w:rsid w:val="00816F3D"/>
    <w:rsid w:val="0082433A"/>
    <w:rsid w:val="00824AFD"/>
    <w:rsid w:val="00831C72"/>
    <w:rsid w:val="00833CF5"/>
    <w:rsid w:val="00840F78"/>
    <w:rsid w:val="008466A0"/>
    <w:rsid w:val="008468E7"/>
    <w:rsid w:val="00847F8E"/>
    <w:rsid w:val="008653EF"/>
    <w:rsid w:val="00866B32"/>
    <w:rsid w:val="00867BEF"/>
    <w:rsid w:val="00873FFC"/>
    <w:rsid w:val="0087662A"/>
    <w:rsid w:val="00880DE6"/>
    <w:rsid w:val="00884159"/>
    <w:rsid w:val="008913FE"/>
    <w:rsid w:val="008950D2"/>
    <w:rsid w:val="008B1853"/>
    <w:rsid w:val="008B3D9C"/>
    <w:rsid w:val="008B5836"/>
    <w:rsid w:val="008B5FC6"/>
    <w:rsid w:val="008C13D5"/>
    <w:rsid w:val="008C1C94"/>
    <w:rsid w:val="008C63A2"/>
    <w:rsid w:val="008C6BC0"/>
    <w:rsid w:val="008D5581"/>
    <w:rsid w:val="008E1EDF"/>
    <w:rsid w:val="008E6962"/>
    <w:rsid w:val="008F0B1F"/>
    <w:rsid w:val="008F3002"/>
    <w:rsid w:val="008F4336"/>
    <w:rsid w:val="008F495E"/>
    <w:rsid w:val="008F6DA8"/>
    <w:rsid w:val="00900863"/>
    <w:rsid w:val="0090433D"/>
    <w:rsid w:val="00910C7B"/>
    <w:rsid w:val="00911BD0"/>
    <w:rsid w:val="009153FE"/>
    <w:rsid w:val="00923347"/>
    <w:rsid w:val="00925F20"/>
    <w:rsid w:val="0093516D"/>
    <w:rsid w:val="00940030"/>
    <w:rsid w:val="00940111"/>
    <w:rsid w:val="00962EC1"/>
    <w:rsid w:val="00971C31"/>
    <w:rsid w:val="00980B53"/>
    <w:rsid w:val="00986A93"/>
    <w:rsid w:val="00993B57"/>
    <w:rsid w:val="009A786E"/>
    <w:rsid w:val="009B14D9"/>
    <w:rsid w:val="009B2E23"/>
    <w:rsid w:val="009B6327"/>
    <w:rsid w:val="009B7450"/>
    <w:rsid w:val="009C3457"/>
    <w:rsid w:val="009D33BC"/>
    <w:rsid w:val="009D6D31"/>
    <w:rsid w:val="009D73F1"/>
    <w:rsid w:val="009D7DEF"/>
    <w:rsid w:val="009E6FFB"/>
    <w:rsid w:val="009F23FF"/>
    <w:rsid w:val="009F6EB4"/>
    <w:rsid w:val="00A04CF6"/>
    <w:rsid w:val="00A06346"/>
    <w:rsid w:val="00A13D7A"/>
    <w:rsid w:val="00A20900"/>
    <w:rsid w:val="00A27107"/>
    <w:rsid w:val="00A468D0"/>
    <w:rsid w:val="00A51B65"/>
    <w:rsid w:val="00A5201A"/>
    <w:rsid w:val="00A52AD5"/>
    <w:rsid w:val="00A62DDC"/>
    <w:rsid w:val="00A66987"/>
    <w:rsid w:val="00A66CFB"/>
    <w:rsid w:val="00A67A21"/>
    <w:rsid w:val="00A73153"/>
    <w:rsid w:val="00A82864"/>
    <w:rsid w:val="00A91DBE"/>
    <w:rsid w:val="00A94036"/>
    <w:rsid w:val="00AB1E85"/>
    <w:rsid w:val="00AB3228"/>
    <w:rsid w:val="00AC0F36"/>
    <w:rsid w:val="00AC1D9D"/>
    <w:rsid w:val="00AE605E"/>
    <w:rsid w:val="00B006D9"/>
    <w:rsid w:val="00B00A3F"/>
    <w:rsid w:val="00B01B7B"/>
    <w:rsid w:val="00B03535"/>
    <w:rsid w:val="00B1025B"/>
    <w:rsid w:val="00B11C5A"/>
    <w:rsid w:val="00B1671C"/>
    <w:rsid w:val="00B170EE"/>
    <w:rsid w:val="00B300D7"/>
    <w:rsid w:val="00B321DA"/>
    <w:rsid w:val="00B341FA"/>
    <w:rsid w:val="00B66F47"/>
    <w:rsid w:val="00B74799"/>
    <w:rsid w:val="00B75EC0"/>
    <w:rsid w:val="00B91292"/>
    <w:rsid w:val="00B92B74"/>
    <w:rsid w:val="00B93C62"/>
    <w:rsid w:val="00B94A31"/>
    <w:rsid w:val="00B96103"/>
    <w:rsid w:val="00BB5589"/>
    <w:rsid w:val="00BD04E0"/>
    <w:rsid w:val="00BD4FD2"/>
    <w:rsid w:val="00BD5C16"/>
    <w:rsid w:val="00BE1AF0"/>
    <w:rsid w:val="00BE2EDC"/>
    <w:rsid w:val="00BE5CE9"/>
    <w:rsid w:val="00BE7C6E"/>
    <w:rsid w:val="00BF1187"/>
    <w:rsid w:val="00BF426C"/>
    <w:rsid w:val="00C04504"/>
    <w:rsid w:val="00C06A63"/>
    <w:rsid w:val="00C1203D"/>
    <w:rsid w:val="00C146DC"/>
    <w:rsid w:val="00C14FD4"/>
    <w:rsid w:val="00C16A7B"/>
    <w:rsid w:val="00C210E2"/>
    <w:rsid w:val="00C25B6F"/>
    <w:rsid w:val="00C300EF"/>
    <w:rsid w:val="00C32DF1"/>
    <w:rsid w:val="00C525DA"/>
    <w:rsid w:val="00C57D60"/>
    <w:rsid w:val="00C61B7D"/>
    <w:rsid w:val="00C70594"/>
    <w:rsid w:val="00C71F51"/>
    <w:rsid w:val="00C7684F"/>
    <w:rsid w:val="00C8147F"/>
    <w:rsid w:val="00C8595D"/>
    <w:rsid w:val="00C8725C"/>
    <w:rsid w:val="00C92CD0"/>
    <w:rsid w:val="00CA55AB"/>
    <w:rsid w:val="00CA5896"/>
    <w:rsid w:val="00CB11B2"/>
    <w:rsid w:val="00CB5AD7"/>
    <w:rsid w:val="00CB7C03"/>
    <w:rsid w:val="00CC7A94"/>
    <w:rsid w:val="00CE1B97"/>
    <w:rsid w:val="00CE4997"/>
    <w:rsid w:val="00CF4A01"/>
    <w:rsid w:val="00D063F8"/>
    <w:rsid w:val="00D11D18"/>
    <w:rsid w:val="00D16D10"/>
    <w:rsid w:val="00D252F4"/>
    <w:rsid w:val="00D256FD"/>
    <w:rsid w:val="00D26DE0"/>
    <w:rsid w:val="00D44AFE"/>
    <w:rsid w:val="00D51289"/>
    <w:rsid w:val="00D51BF2"/>
    <w:rsid w:val="00D53A25"/>
    <w:rsid w:val="00D54C6B"/>
    <w:rsid w:val="00D5699B"/>
    <w:rsid w:val="00D637D2"/>
    <w:rsid w:val="00D67A58"/>
    <w:rsid w:val="00D705D2"/>
    <w:rsid w:val="00D75D70"/>
    <w:rsid w:val="00D82305"/>
    <w:rsid w:val="00D8381A"/>
    <w:rsid w:val="00D87C38"/>
    <w:rsid w:val="00D90AFD"/>
    <w:rsid w:val="00DA0B6F"/>
    <w:rsid w:val="00DA29CB"/>
    <w:rsid w:val="00DA4192"/>
    <w:rsid w:val="00DA5DAA"/>
    <w:rsid w:val="00DC646C"/>
    <w:rsid w:val="00DD399E"/>
    <w:rsid w:val="00DD43B2"/>
    <w:rsid w:val="00DD6EFE"/>
    <w:rsid w:val="00DD6F08"/>
    <w:rsid w:val="00DE06B3"/>
    <w:rsid w:val="00DE1014"/>
    <w:rsid w:val="00DE5B31"/>
    <w:rsid w:val="00DE67BD"/>
    <w:rsid w:val="00DE766A"/>
    <w:rsid w:val="00DF1A5D"/>
    <w:rsid w:val="00DF1B04"/>
    <w:rsid w:val="00DF6B53"/>
    <w:rsid w:val="00E00908"/>
    <w:rsid w:val="00E00E89"/>
    <w:rsid w:val="00E016E1"/>
    <w:rsid w:val="00E07E08"/>
    <w:rsid w:val="00E10212"/>
    <w:rsid w:val="00E1178C"/>
    <w:rsid w:val="00E1637C"/>
    <w:rsid w:val="00E25051"/>
    <w:rsid w:val="00E27706"/>
    <w:rsid w:val="00E311AE"/>
    <w:rsid w:val="00E43D20"/>
    <w:rsid w:val="00E52D35"/>
    <w:rsid w:val="00E55C04"/>
    <w:rsid w:val="00E60754"/>
    <w:rsid w:val="00E6228C"/>
    <w:rsid w:val="00E72CA5"/>
    <w:rsid w:val="00E731EE"/>
    <w:rsid w:val="00E817A4"/>
    <w:rsid w:val="00E86BBF"/>
    <w:rsid w:val="00E9251F"/>
    <w:rsid w:val="00E97A4A"/>
    <w:rsid w:val="00EA10D8"/>
    <w:rsid w:val="00EA24DF"/>
    <w:rsid w:val="00EB2CE4"/>
    <w:rsid w:val="00EB4C9E"/>
    <w:rsid w:val="00EB5F43"/>
    <w:rsid w:val="00EB60AA"/>
    <w:rsid w:val="00EC022C"/>
    <w:rsid w:val="00EC59BA"/>
    <w:rsid w:val="00ED11C5"/>
    <w:rsid w:val="00ED510F"/>
    <w:rsid w:val="00ED6C41"/>
    <w:rsid w:val="00EE122F"/>
    <w:rsid w:val="00EE3B4A"/>
    <w:rsid w:val="00EE4A9B"/>
    <w:rsid w:val="00EE7494"/>
    <w:rsid w:val="00EE7A27"/>
    <w:rsid w:val="00EF393F"/>
    <w:rsid w:val="00EF7FE3"/>
    <w:rsid w:val="00F0150A"/>
    <w:rsid w:val="00F022C7"/>
    <w:rsid w:val="00F0341A"/>
    <w:rsid w:val="00F22488"/>
    <w:rsid w:val="00F24531"/>
    <w:rsid w:val="00F2503B"/>
    <w:rsid w:val="00F32C50"/>
    <w:rsid w:val="00F3349B"/>
    <w:rsid w:val="00F33C5A"/>
    <w:rsid w:val="00F33D6F"/>
    <w:rsid w:val="00F37607"/>
    <w:rsid w:val="00F5625B"/>
    <w:rsid w:val="00F62AD1"/>
    <w:rsid w:val="00F91CD8"/>
    <w:rsid w:val="00F93155"/>
    <w:rsid w:val="00F938F0"/>
    <w:rsid w:val="00FA0081"/>
    <w:rsid w:val="00FA4A4E"/>
    <w:rsid w:val="00FA4A78"/>
    <w:rsid w:val="00FC05CB"/>
    <w:rsid w:val="00FE0E2B"/>
    <w:rsid w:val="00FF4EE3"/>
    <w:rsid w:val="00FF71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CE89"/>
  <w15:docId w15:val="{6238DA55-D066-4F4C-99A3-564B2656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6756E9"/>
    <w:rPr>
      <w:sz w:val="16"/>
      <w:szCs w:val="16"/>
    </w:rPr>
  </w:style>
  <w:style w:type="paragraph" w:styleId="AklamaMetni">
    <w:name w:val="annotation text"/>
    <w:basedOn w:val="Normal"/>
    <w:link w:val="AklamaMetniChar"/>
    <w:uiPriority w:val="99"/>
    <w:semiHidden/>
    <w:unhideWhenUsed/>
    <w:rsid w:val="006756E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756E9"/>
    <w:rPr>
      <w:sz w:val="20"/>
      <w:szCs w:val="20"/>
    </w:rPr>
  </w:style>
  <w:style w:type="paragraph" w:styleId="AklamaKonusu">
    <w:name w:val="annotation subject"/>
    <w:basedOn w:val="AklamaMetni"/>
    <w:next w:val="AklamaMetni"/>
    <w:link w:val="AklamaKonusuChar"/>
    <w:uiPriority w:val="99"/>
    <w:semiHidden/>
    <w:unhideWhenUsed/>
    <w:rsid w:val="006756E9"/>
    <w:rPr>
      <w:b/>
      <w:bCs/>
    </w:rPr>
  </w:style>
  <w:style w:type="character" w:customStyle="1" w:styleId="AklamaKonusuChar">
    <w:name w:val="Açıklama Konusu Char"/>
    <w:basedOn w:val="AklamaMetniChar"/>
    <w:link w:val="AklamaKonusu"/>
    <w:uiPriority w:val="99"/>
    <w:semiHidden/>
    <w:rsid w:val="006756E9"/>
    <w:rPr>
      <w:b/>
      <w:bCs/>
      <w:sz w:val="20"/>
      <w:szCs w:val="20"/>
    </w:rPr>
  </w:style>
  <w:style w:type="paragraph" w:styleId="BalonMetni">
    <w:name w:val="Balloon Text"/>
    <w:basedOn w:val="Normal"/>
    <w:link w:val="BalonMetniChar"/>
    <w:uiPriority w:val="99"/>
    <w:semiHidden/>
    <w:unhideWhenUsed/>
    <w:rsid w:val="006756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56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1671</Words>
  <Characters>9526</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ZAFER ÖZTÜRK</dc:creator>
  <cp:lastModifiedBy>Fatih HAZAN</cp:lastModifiedBy>
  <cp:revision>6</cp:revision>
  <dcterms:created xsi:type="dcterms:W3CDTF">2021-09-06T09:41:00Z</dcterms:created>
  <dcterms:modified xsi:type="dcterms:W3CDTF">2021-09-07T09:41:00Z</dcterms:modified>
</cp:coreProperties>
</file>